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E3A035B" w:rsidR="00A209D6" w:rsidRPr="000D54AB" w:rsidRDefault="00A209D6" w:rsidP="00A209D6">
      <w:pPr>
        <w:pStyle w:val="Header"/>
        <w:tabs>
          <w:tab w:val="right" w:pos="9639"/>
        </w:tabs>
        <w:rPr>
          <w:rFonts w:cs="Arial"/>
          <w:bCs/>
          <w:i/>
          <w:noProof w:val="0"/>
          <w:sz w:val="24"/>
          <w:szCs w:val="24"/>
        </w:rPr>
      </w:pPr>
      <w:r w:rsidRPr="000D54AB">
        <w:rPr>
          <w:rFonts w:cs="Arial"/>
          <w:bCs/>
          <w:noProof w:val="0"/>
          <w:sz w:val="24"/>
          <w:szCs w:val="24"/>
        </w:rPr>
        <w:t>3GPP TSG-RAN WG2 Meeting #</w:t>
      </w:r>
      <w:r w:rsidR="0036459E" w:rsidRPr="000D54AB">
        <w:rPr>
          <w:rFonts w:cs="Arial"/>
          <w:bCs/>
          <w:noProof w:val="0"/>
          <w:sz w:val="24"/>
          <w:szCs w:val="24"/>
        </w:rPr>
        <w:t>1</w:t>
      </w:r>
      <w:r w:rsidR="008B54E8" w:rsidRPr="000D54AB">
        <w:rPr>
          <w:rFonts w:cs="Arial"/>
          <w:bCs/>
          <w:noProof w:val="0"/>
          <w:sz w:val="24"/>
          <w:szCs w:val="24"/>
        </w:rPr>
        <w:t>2</w:t>
      </w:r>
      <w:r w:rsidR="00D54820" w:rsidRPr="000D54AB">
        <w:rPr>
          <w:rFonts w:cs="Arial"/>
          <w:bCs/>
          <w:noProof w:val="0"/>
          <w:sz w:val="24"/>
          <w:szCs w:val="24"/>
        </w:rPr>
        <w:t>1</w:t>
      </w:r>
      <w:r w:rsidR="00E6480E" w:rsidRPr="000D54AB">
        <w:rPr>
          <w:rFonts w:cs="Arial"/>
          <w:bCs/>
          <w:noProof w:val="0"/>
          <w:sz w:val="24"/>
          <w:szCs w:val="24"/>
        </w:rPr>
        <w:t>bis</w:t>
      </w:r>
      <w:r w:rsidR="00905E5A" w:rsidRPr="000D54AB">
        <w:rPr>
          <w:rFonts w:cs="Arial"/>
          <w:bCs/>
          <w:noProof w:val="0"/>
          <w:sz w:val="24"/>
          <w:szCs w:val="24"/>
        </w:rPr>
        <w:t>-e</w:t>
      </w:r>
      <w:r w:rsidRPr="000D54AB">
        <w:rPr>
          <w:rFonts w:cs="Arial"/>
          <w:bCs/>
          <w:noProof w:val="0"/>
          <w:sz w:val="24"/>
          <w:szCs w:val="24"/>
        </w:rPr>
        <w:tab/>
      </w:r>
      <w:r w:rsidR="00980E5A" w:rsidRPr="00980E5A">
        <w:rPr>
          <w:rFonts w:cs="Arial"/>
          <w:bCs/>
          <w:noProof w:val="0"/>
          <w:sz w:val="24"/>
          <w:szCs w:val="24"/>
        </w:rPr>
        <w:t>R2-2302838</w:t>
      </w:r>
    </w:p>
    <w:p w14:paraId="11776FA6" w14:textId="1A502F46" w:rsidR="00A209D6" w:rsidRPr="000D54AB" w:rsidRDefault="003D0FD0" w:rsidP="00A209D6">
      <w:pPr>
        <w:pStyle w:val="Header"/>
        <w:tabs>
          <w:tab w:val="right" w:pos="9639"/>
        </w:tabs>
        <w:rPr>
          <w:rFonts w:eastAsia="SimSun" w:cs="Arial"/>
          <w:bCs/>
          <w:sz w:val="24"/>
          <w:szCs w:val="24"/>
          <w:lang w:eastAsia="zh-CN"/>
        </w:rPr>
      </w:pPr>
      <w:r w:rsidRPr="000D54AB">
        <w:rPr>
          <w:rFonts w:eastAsia="SimSun" w:cs="Arial"/>
          <w:bCs/>
          <w:sz w:val="24"/>
          <w:szCs w:val="24"/>
          <w:lang w:eastAsia="zh-CN"/>
        </w:rPr>
        <w:t>Elbonia, 17 – 26 April 2023</w:t>
      </w:r>
      <w:r w:rsidR="00A209D6" w:rsidRPr="000D54AB">
        <w:rPr>
          <w:rFonts w:eastAsia="SimSun" w:cs="Arial"/>
          <w:noProof w:val="0"/>
          <w:sz w:val="24"/>
          <w:szCs w:val="24"/>
          <w:lang w:eastAsia="zh-CN"/>
        </w:rPr>
        <w:tab/>
      </w:r>
    </w:p>
    <w:p w14:paraId="2E02E5F5" w14:textId="77777777" w:rsidR="00A209D6" w:rsidRPr="000D54AB" w:rsidRDefault="00A209D6" w:rsidP="00A209D6">
      <w:pPr>
        <w:pStyle w:val="Header"/>
        <w:rPr>
          <w:rFonts w:cs="Arial"/>
          <w:bCs/>
          <w:noProof w:val="0"/>
          <w:sz w:val="24"/>
        </w:rPr>
      </w:pPr>
    </w:p>
    <w:p w14:paraId="403CB9C0" w14:textId="77777777" w:rsidR="00A209D6" w:rsidRPr="000D54AB" w:rsidRDefault="00A209D6" w:rsidP="00A209D6">
      <w:pPr>
        <w:pStyle w:val="Header"/>
        <w:rPr>
          <w:rFonts w:cs="Arial"/>
          <w:bCs/>
          <w:noProof w:val="0"/>
          <w:sz w:val="24"/>
        </w:rPr>
      </w:pPr>
    </w:p>
    <w:p w14:paraId="310B92C9" w14:textId="71DC6571" w:rsidR="00446C3A" w:rsidRPr="000D54AB" w:rsidRDefault="00446C3A" w:rsidP="00446C3A">
      <w:pPr>
        <w:pStyle w:val="CRCoverPage"/>
        <w:tabs>
          <w:tab w:val="left" w:pos="1985"/>
        </w:tabs>
        <w:rPr>
          <w:rFonts w:cs="Arial"/>
          <w:b/>
          <w:bCs/>
          <w:sz w:val="24"/>
          <w:lang w:eastAsia="ja-JP"/>
        </w:rPr>
      </w:pPr>
      <w:r w:rsidRPr="000D54AB">
        <w:rPr>
          <w:rFonts w:cs="Arial"/>
          <w:b/>
          <w:bCs/>
          <w:sz w:val="24"/>
        </w:rPr>
        <w:t>Agenda item:</w:t>
      </w:r>
      <w:r w:rsidRPr="000D54AB">
        <w:rPr>
          <w:rFonts w:cs="Arial"/>
          <w:b/>
          <w:bCs/>
          <w:sz w:val="24"/>
        </w:rPr>
        <w:tab/>
      </w:r>
      <w:r w:rsidR="008A7549" w:rsidRPr="000D54AB">
        <w:rPr>
          <w:rFonts w:cs="Arial"/>
          <w:b/>
          <w:bCs/>
          <w:sz w:val="24"/>
          <w:lang w:eastAsia="ja-JP"/>
        </w:rPr>
        <w:t>7.15.2</w:t>
      </w:r>
    </w:p>
    <w:p w14:paraId="73188B46" w14:textId="77777777" w:rsidR="00446C3A" w:rsidRPr="000D54AB" w:rsidRDefault="00446C3A" w:rsidP="00446C3A">
      <w:pPr>
        <w:tabs>
          <w:tab w:val="left" w:pos="1985"/>
        </w:tabs>
        <w:ind w:left="1985" w:hanging="1985"/>
        <w:rPr>
          <w:rFonts w:ascii="Arial" w:hAnsi="Arial" w:cs="Arial"/>
          <w:b/>
          <w:bCs/>
          <w:sz w:val="24"/>
        </w:rPr>
      </w:pPr>
      <w:r w:rsidRPr="000D54AB">
        <w:rPr>
          <w:rFonts w:ascii="Arial" w:hAnsi="Arial" w:cs="Arial"/>
          <w:b/>
          <w:bCs/>
          <w:sz w:val="24"/>
        </w:rPr>
        <w:t>Source:</w:t>
      </w:r>
      <w:r w:rsidRPr="000D54AB">
        <w:rPr>
          <w:rFonts w:ascii="Arial" w:hAnsi="Arial" w:cs="Arial"/>
          <w:b/>
          <w:bCs/>
          <w:sz w:val="24"/>
        </w:rPr>
        <w:tab/>
        <w:t>Nokia, Nokia Shanghai Bell</w:t>
      </w:r>
    </w:p>
    <w:p w14:paraId="553D264F" w14:textId="595E6CA1" w:rsidR="00446C3A" w:rsidRPr="000D54AB" w:rsidRDefault="00446C3A" w:rsidP="00446C3A">
      <w:pPr>
        <w:ind w:left="1985" w:hanging="1985"/>
        <w:rPr>
          <w:rFonts w:ascii="Arial" w:hAnsi="Arial" w:cs="Arial"/>
          <w:b/>
          <w:bCs/>
          <w:sz w:val="24"/>
        </w:rPr>
      </w:pPr>
      <w:r w:rsidRPr="000D54AB">
        <w:rPr>
          <w:rFonts w:ascii="Arial" w:hAnsi="Arial" w:cs="Arial"/>
          <w:b/>
          <w:bCs/>
          <w:sz w:val="24"/>
        </w:rPr>
        <w:t>Title:</w:t>
      </w:r>
      <w:r w:rsidRPr="000D54AB">
        <w:rPr>
          <w:rFonts w:ascii="Arial" w:hAnsi="Arial" w:cs="Arial"/>
          <w:b/>
          <w:bCs/>
          <w:sz w:val="24"/>
        </w:rPr>
        <w:tab/>
      </w:r>
      <w:r w:rsidR="008A7549" w:rsidRPr="000D54AB">
        <w:rPr>
          <w:rFonts w:ascii="Arial" w:hAnsi="Arial" w:cs="Arial"/>
          <w:b/>
          <w:bCs/>
          <w:sz w:val="24"/>
        </w:rPr>
        <w:t>On SL Consistent LBT failure</w:t>
      </w:r>
      <w:r w:rsidR="00736971" w:rsidRPr="000D54AB">
        <w:rPr>
          <w:rFonts w:ascii="Arial" w:hAnsi="Arial" w:cs="Arial"/>
          <w:b/>
          <w:bCs/>
          <w:sz w:val="24"/>
        </w:rPr>
        <w:t xml:space="preserve"> detection and recovery</w:t>
      </w:r>
    </w:p>
    <w:p w14:paraId="25F387E8" w14:textId="1D0CA49C" w:rsidR="00446C3A" w:rsidRPr="000D54AB" w:rsidRDefault="00446C3A" w:rsidP="00446C3A">
      <w:pPr>
        <w:ind w:left="1985" w:hanging="1985"/>
        <w:rPr>
          <w:rFonts w:ascii="Arial" w:hAnsi="Arial" w:cs="Arial"/>
          <w:b/>
          <w:bCs/>
          <w:sz w:val="24"/>
        </w:rPr>
      </w:pPr>
      <w:r w:rsidRPr="000D54AB">
        <w:rPr>
          <w:rFonts w:ascii="Arial" w:hAnsi="Arial" w:cs="Arial"/>
          <w:b/>
          <w:bCs/>
          <w:sz w:val="24"/>
        </w:rPr>
        <w:t>WID/SID:</w:t>
      </w:r>
      <w:r w:rsidRPr="000D54AB">
        <w:rPr>
          <w:rFonts w:ascii="Arial" w:hAnsi="Arial" w:cs="Arial"/>
          <w:b/>
          <w:bCs/>
          <w:sz w:val="24"/>
        </w:rPr>
        <w:tab/>
      </w:r>
      <w:r w:rsidR="008A7549" w:rsidRPr="000D54AB">
        <w:rPr>
          <w:rFonts w:ascii="Arial" w:hAnsi="Arial" w:cs="Arial"/>
          <w:b/>
          <w:bCs/>
          <w:sz w:val="24"/>
        </w:rPr>
        <w:t>NR_SL_enh2 - Release 18</w:t>
      </w:r>
    </w:p>
    <w:p w14:paraId="6FEB19D6" w14:textId="77777777" w:rsidR="00446C3A" w:rsidRPr="000D54AB" w:rsidRDefault="00446C3A" w:rsidP="00446C3A">
      <w:pPr>
        <w:tabs>
          <w:tab w:val="left" w:pos="1985"/>
        </w:tabs>
        <w:rPr>
          <w:rFonts w:ascii="Arial" w:hAnsi="Arial" w:cs="Arial"/>
          <w:b/>
          <w:bCs/>
          <w:sz w:val="24"/>
        </w:rPr>
      </w:pPr>
      <w:r w:rsidRPr="000D54AB">
        <w:rPr>
          <w:rFonts w:ascii="Arial" w:hAnsi="Arial" w:cs="Arial"/>
          <w:b/>
          <w:bCs/>
          <w:sz w:val="24"/>
        </w:rPr>
        <w:t>Document for:</w:t>
      </w:r>
      <w:r w:rsidRPr="000D54AB">
        <w:rPr>
          <w:rFonts w:ascii="Arial" w:hAnsi="Arial" w:cs="Arial"/>
          <w:b/>
          <w:bCs/>
          <w:sz w:val="24"/>
        </w:rPr>
        <w:tab/>
        <w:t>Discussion and Decision</w:t>
      </w:r>
    </w:p>
    <w:p w14:paraId="294B1FC1" w14:textId="77777777" w:rsidR="00A209D6" w:rsidRPr="000D54AB" w:rsidRDefault="00A209D6" w:rsidP="00A209D6">
      <w:pPr>
        <w:pStyle w:val="Heading1"/>
        <w:rPr>
          <w:rFonts w:cs="Arial"/>
        </w:rPr>
      </w:pPr>
      <w:r w:rsidRPr="000D54AB">
        <w:rPr>
          <w:rFonts w:cs="Arial"/>
        </w:rPr>
        <w:t>1</w:t>
      </w:r>
      <w:r w:rsidRPr="000D54AB">
        <w:rPr>
          <w:rFonts w:cs="Arial"/>
        </w:rPr>
        <w:tab/>
        <w:t>Introduction</w:t>
      </w:r>
    </w:p>
    <w:p w14:paraId="77B1D264" w14:textId="1B0064F0" w:rsidR="008A7549" w:rsidRPr="007473EE" w:rsidRDefault="62E6A1A1" w:rsidP="3944CB67">
      <w:pPr>
        <w:pStyle w:val="ListParagraph"/>
        <w:spacing w:before="120" w:after="120"/>
        <w:ind w:left="0"/>
        <w:jc w:val="both"/>
        <w:rPr>
          <w:rFonts w:ascii="Arial" w:hAnsi="Arial" w:cs="Arial"/>
          <w:sz w:val="20"/>
          <w:szCs w:val="20"/>
        </w:rPr>
      </w:pPr>
      <w:bookmarkStart w:id="0" w:name="_Hlk525462591"/>
      <w:r w:rsidRPr="3944CB67">
        <w:rPr>
          <w:rFonts w:ascii="Arial" w:hAnsi="Arial" w:cs="Arial"/>
          <w:sz w:val="20"/>
          <w:szCs w:val="20"/>
        </w:rPr>
        <w:t xml:space="preserve">In RAN Meeting #96, the </w:t>
      </w:r>
      <w:hyperlink r:id="rId13" w:history="1">
        <w:r w:rsidRPr="00980E5A">
          <w:rPr>
            <w:rStyle w:val="Hyperlink"/>
            <w:rFonts w:ascii="Arial" w:hAnsi="Arial" w:cs="Arial"/>
            <w:sz w:val="20"/>
            <w:szCs w:val="20"/>
          </w:rPr>
          <w:t>WID</w:t>
        </w:r>
      </w:hyperlink>
      <w:r w:rsidRPr="3944CB67">
        <w:rPr>
          <w:rFonts w:ascii="Arial" w:hAnsi="Arial" w:cs="Arial"/>
          <w:sz w:val="20"/>
          <w:szCs w:val="20"/>
        </w:rPr>
        <w:t xml:space="preserve"> on NR sidelink evolution was agreed</w:t>
      </w:r>
      <w:r w:rsidR="00980E5A">
        <w:rPr>
          <w:rFonts w:ascii="Arial" w:hAnsi="Arial" w:cs="Arial"/>
          <w:sz w:val="20"/>
          <w:szCs w:val="20"/>
          <w:lang w:val="en-DK"/>
        </w:rPr>
        <w:t>, i</w:t>
      </w:r>
      <w:r w:rsidRPr="3944CB67">
        <w:rPr>
          <w:rFonts w:ascii="Arial" w:hAnsi="Arial" w:cs="Arial"/>
          <w:sz w:val="20"/>
          <w:szCs w:val="20"/>
        </w:rPr>
        <w:t>nclud</w:t>
      </w:r>
      <w:r w:rsidR="00980E5A">
        <w:rPr>
          <w:rFonts w:ascii="Arial" w:hAnsi="Arial" w:cs="Arial"/>
          <w:sz w:val="20"/>
          <w:szCs w:val="20"/>
          <w:lang w:val="en-DK"/>
        </w:rPr>
        <w:t>ing</w:t>
      </w:r>
      <w:r w:rsidRPr="3944CB67">
        <w:rPr>
          <w:rFonts w:ascii="Arial" w:hAnsi="Arial" w:cs="Arial"/>
          <w:sz w:val="20"/>
          <w:szCs w:val="20"/>
        </w:rPr>
        <w:t xml:space="preserve"> the following objective for operation of sidelink in unlicensed spectrum:</w:t>
      </w:r>
    </w:p>
    <w:tbl>
      <w:tblPr>
        <w:tblStyle w:val="TableGrid"/>
        <w:tblW w:w="0" w:type="auto"/>
        <w:tblLook w:val="04A0" w:firstRow="1" w:lastRow="0" w:firstColumn="1" w:lastColumn="0" w:noHBand="0" w:noVBand="1"/>
      </w:tblPr>
      <w:tblGrid>
        <w:gridCol w:w="9631"/>
      </w:tblGrid>
      <w:tr w:rsidR="008A7549" w:rsidRPr="000D54AB" w14:paraId="6567858B" w14:textId="77777777" w:rsidTr="004229AC">
        <w:tc>
          <w:tcPr>
            <w:tcW w:w="9962" w:type="dxa"/>
          </w:tcPr>
          <w:bookmarkEnd w:id="0"/>
          <w:p w14:paraId="7BE14CAC" w14:textId="77777777" w:rsidR="008A7549" w:rsidRPr="000D54AB" w:rsidRDefault="008A7549" w:rsidP="004229AC">
            <w:pPr>
              <w:spacing w:before="120" w:after="0"/>
              <w:ind w:left="426" w:hanging="284"/>
              <w:rPr>
                <w:rFonts w:ascii="Arial" w:eastAsia="Batang" w:hAnsi="Arial" w:cs="Arial"/>
                <w:sz w:val="18"/>
                <w:szCs w:val="18"/>
                <w:lang w:eastAsia="en-GB"/>
              </w:rPr>
            </w:pPr>
            <w:r w:rsidRPr="000D54AB">
              <w:rPr>
                <w:rFonts w:ascii="Arial" w:eastAsia="Batang" w:hAnsi="Arial" w:cs="Arial"/>
                <w:sz w:val="18"/>
                <w:szCs w:val="18"/>
                <w:lang w:eastAsia="en-GB"/>
              </w:rPr>
              <w:t>2.</w:t>
            </w:r>
            <w:r w:rsidRPr="000D54AB">
              <w:rPr>
                <w:rFonts w:ascii="Arial" w:eastAsia="Batang" w:hAnsi="Arial" w:cs="Arial"/>
                <w:sz w:val="18"/>
                <w:szCs w:val="18"/>
                <w:lang w:eastAsia="en-GB"/>
              </w:rPr>
              <w:tab/>
              <w:t>Study and specify support of sidelink on unlicensed spectrum for both mode 1 and mode 2 where Uu operation for mode 1 is limited to licensed spectrum only [RAN1, RAN2, RAN4]</w:t>
            </w:r>
          </w:p>
          <w:p w14:paraId="0D47568D" w14:textId="77777777" w:rsidR="008A7549" w:rsidRPr="000D54AB" w:rsidRDefault="008A7549" w:rsidP="004229AC">
            <w:pPr>
              <w:spacing w:before="60" w:after="60"/>
              <w:ind w:left="993" w:hanging="284"/>
              <w:rPr>
                <w:rFonts w:ascii="Arial" w:eastAsia="Batang" w:hAnsi="Arial" w:cs="Arial"/>
                <w:sz w:val="18"/>
                <w:szCs w:val="18"/>
                <w:lang w:eastAsia="ko-KR"/>
              </w:rPr>
            </w:pPr>
            <w:r w:rsidRPr="000D54AB">
              <w:rPr>
                <w:rFonts w:ascii="Arial" w:eastAsia="Malgun Gothic" w:hAnsi="Arial" w:cs="Arial"/>
                <w:sz w:val="18"/>
                <w:szCs w:val="18"/>
                <w:lang w:eastAsia="ko-KR"/>
              </w:rPr>
              <w:t>-</w:t>
            </w:r>
            <w:r w:rsidRPr="000D54AB">
              <w:rPr>
                <w:rFonts w:ascii="Arial" w:eastAsia="Malgun Gothic" w:hAnsi="Arial" w:cs="Arial"/>
                <w:sz w:val="18"/>
                <w:szCs w:val="18"/>
                <w:lang w:eastAsia="ko-KR"/>
              </w:rPr>
              <w:tab/>
            </w:r>
            <w:r w:rsidRPr="000D54AB">
              <w:rPr>
                <w:rFonts w:ascii="Arial" w:eastAsia="Batang" w:hAnsi="Arial" w:cs="Arial"/>
                <w:sz w:val="18"/>
                <w:szCs w:val="18"/>
                <w:lang w:eastAsia="ko-KR"/>
              </w:rPr>
              <w:t>Channel access mechanisms from NR-U shall be reused for sidelink unlicensed operation</w:t>
            </w:r>
          </w:p>
          <w:p w14:paraId="04D020A4" w14:textId="77777777" w:rsidR="008A7549" w:rsidRPr="000D54AB" w:rsidRDefault="008A7549" w:rsidP="004229AC">
            <w:pPr>
              <w:spacing w:before="60" w:after="60"/>
              <w:ind w:left="1418" w:hanging="284"/>
              <w:rPr>
                <w:rFonts w:ascii="Arial" w:eastAsia="Batang" w:hAnsi="Arial" w:cs="Arial"/>
                <w:sz w:val="18"/>
                <w:szCs w:val="18"/>
                <w:lang w:eastAsia="ko-KR"/>
              </w:rPr>
            </w:pPr>
            <w:bookmarkStart w:id="1" w:name="_Hlk89917081"/>
            <w:r w:rsidRPr="000D54AB">
              <w:rPr>
                <w:rFonts w:ascii="Arial" w:eastAsia="Batang" w:hAnsi="Arial" w:cs="Arial"/>
                <w:sz w:val="18"/>
                <w:szCs w:val="18"/>
                <w:lang w:eastAsia="ko-KR"/>
              </w:rPr>
              <w:t>o</w:t>
            </w:r>
            <w:r w:rsidRPr="000D54AB">
              <w:rPr>
                <w:rFonts w:ascii="Arial" w:eastAsia="Batang" w:hAnsi="Arial" w:cs="Arial"/>
                <w:sz w:val="18"/>
                <w:szCs w:val="18"/>
                <w:lang w:eastAsia="ko-KR"/>
              </w:rPr>
              <w:tab/>
              <w:t>Assess the applicability of sidelink resource reservation from Rel-16/Rel-17 to sidelink unlicensed operation within the boundaries of unlicensed channel access mechanism and operation</w:t>
            </w:r>
          </w:p>
          <w:p w14:paraId="3F80D6A5" w14:textId="77777777" w:rsidR="008A7549" w:rsidRPr="000D54AB" w:rsidRDefault="008A7549" w:rsidP="004229AC">
            <w:pPr>
              <w:spacing w:before="60" w:after="60"/>
              <w:ind w:left="2160" w:hanging="360"/>
              <w:rPr>
                <w:rFonts w:ascii="Arial" w:eastAsia="Batang" w:hAnsi="Arial" w:cs="Arial"/>
                <w:sz w:val="18"/>
                <w:szCs w:val="18"/>
                <w:lang w:eastAsia="ko-KR"/>
              </w:rPr>
            </w:pPr>
            <w:r w:rsidRPr="000D54AB">
              <w:rPr>
                <w:rFonts w:ascii="Arial" w:eastAsia="Batang" w:hAnsi="Arial" w:cs="Arial"/>
                <w:sz w:val="18"/>
                <w:szCs w:val="18"/>
                <w:lang w:eastAsia="ko-KR"/>
              </w:rPr>
              <w:t></w:t>
            </w:r>
            <w:r w:rsidRPr="000D54AB">
              <w:rPr>
                <w:rFonts w:ascii="Arial" w:eastAsia="Batang" w:hAnsi="Arial" w:cs="Arial"/>
                <w:sz w:val="18"/>
                <w:szCs w:val="18"/>
                <w:lang w:eastAsia="ko-KR"/>
              </w:rPr>
              <w:tab/>
              <w:t>No specific enhancements for Rel-17 resource allocation mechanisms</w:t>
            </w:r>
            <w:bookmarkEnd w:id="1"/>
          </w:p>
          <w:p w14:paraId="4CB75214" w14:textId="77777777" w:rsidR="008A7549" w:rsidRPr="000D54AB" w:rsidRDefault="008A7549" w:rsidP="004229AC">
            <w:pPr>
              <w:spacing w:before="60" w:after="60"/>
              <w:ind w:left="2160" w:hanging="360"/>
              <w:rPr>
                <w:rFonts w:ascii="Arial" w:eastAsia="Batang" w:hAnsi="Arial" w:cs="Arial"/>
                <w:sz w:val="18"/>
                <w:szCs w:val="18"/>
                <w:lang w:eastAsia="ko-KR"/>
              </w:rPr>
            </w:pPr>
            <w:r w:rsidRPr="000D54AB">
              <w:rPr>
                <w:rFonts w:ascii="Arial" w:eastAsia="Batang" w:hAnsi="Arial" w:cs="Arial"/>
                <w:sz w:val="18"/>
                <w:szCs w:val="18"/>
                <w:lang w:eastAsia="ko-KR"/>
              </w:rPr>
              <w:t></w:t>
            </w:r>
            <w:r w:rsidRPr="000D54AB">
              <w:rPr>
                <w:rFonts w:ascii="Arial" w:eastAsia="Batang" w:hAnsi="Arial" w:cs="Arial"/>
                <w:sz w:val="18"/>
                <w:szCs w:val="18"/>
                <w:lang w:eastAsia="ko-KR"/>
              </w:rPr>
              <w:tab/>
              <w:t>If the existing NR-U channel access framework does not support the required SL-U functionality, WGs will make appropriate recommendations for RAN approval.</w:t>
            </w:r>
          </w:p>
          <w:p w14:paraId="2FD4B6D0" w14:textId="77777777" w:rsidR="008A7549" w:rsidRPr="000D54AB" w:rsidRDefault="008A7549" w:rsidP="004229AC">
            <w:pPr>
              <w:spacing w:before="60" w:after="60"/>
              <w:ind w:left="993" w:hanging="284"/>
              <w:rPr>
                <w:rFonts w:ascii="Arial" w:eastAsia="Batang" w:hAnsi="Arial" w:cs="Arial"/>
                <w:sz w:val="18"/>
                <w:szCs w:val="18"/>
                <w:lang w:eastAsia="ko-KR"/>
              </w:rPr>
            </w:pPr>
            <w:bookmarkStart w:id="2" w:name="_Hlk89917101"/>
            <w:r w:rsidRPr="000D54AB">
              <w:rPr>
                <w:rFonts w:ascii="Arial" w:eastAsia="Malgun Gothic" w:hAnsi="Arial" w:cs="Arial"/>
                <w:sz w:val="18"/>
                <w:szCs w:val="18"/>
                <w:lang w:eastAsia="ko-KR"/>
              </w:rPr>
              <w:t>-</w:t>
            </w:r>
            <w:r w:rsidRPr="000D54AB">
              <w:rPr>
                <w:rFonts w:ascii="Arial" w:eastAsia="Malgun Gothic" w:hAnsi="Arial" w:cs="Arial"/>
                <w:sz w:val="18"/>
                <w:szCs w:val="18"/>
                <w:lang w:eastAsia="ko-KR"/>
              </w:rPr>
              <w:tab/>
            </w:r>
            <w:r w:rsidRPr="000D54AB">
              <w:rPr>
                <w:rFonts w:ascii="Arial" w:eastAsia="Batang" w:hAnsi="Arial" w:cs="Arial"/>
                <w:sz w:val="18"/>
                <w:szCs w:val="18"/>
                <w:lang w:eastAsia="ko-KR"/>
              </w:rPr>
              <w:t>Physical channel design framework: Required changes to NR sidelink physical channel structures and procedures to operate on unlicensed spectrum</w:t>
            </w:r>
            <w:bookmarkEnd w:id="2"/>
          </w:p>
          <w:p w14:paraId="0E761279" w14:textId="77777777" w:rsidR="008A7549" w:rsidRPr="000D54AB" w:rsidRDefault="008A7549" w:rsidP="004229AC">
            <w:pPr>
              <w:spacing w:before="60" w:after="60"/>
              <w:ind w:left="1418" w:hanging="284"/>
              <w:rPr>
                <w:rFonts w:ascii="Arial" w:eastAsia="Batang" w:hAnsi="Arial" w:cs="Arial"/>
                <w:sz w:val="18"/>
                <w:szCs w:val="18"/>
                <w:lang w:eastAsia="ko-KR"/>
              </w:rPr>
            </w:pPr>
            <w:bookmarkStart w:id="3" w:name="_Hlk89917118"/>
            <w:r w:rsidRPr="000D54AB">
              <w:rPr>
                <w:rFonts w:ascii="Arial" w:eastAsia="Batang" w:hAnsi="Arial" w:cs="Arial"/>
                <w:sz w:val="18"/>
                <w:szCs w:val="18"/>
                <w:lang w:eastAsia="ko-KR"/>
              </w:rPr>
              <w:t>o</w:t>
            </w:r>
            <w:r w:rsidRPr="000D54AB">
              <w:rPr>
                <w:rFonts w:ascii="Arial" w:eastAsia="Batang" w:hAnsi="Arial" w:cs="Arial"/>
                <w:sz w:val="18"/>
                <w:szCs w:val="18"/>
                <w:lang w:eastAsia="ko-KR"/>
              </w:rPr>
              <w:tab/>
            </w:r>
            <w:proofErr w:type="gramStart"/>
            <w:r w:rsidRPr="000D54AB">
              <w:rPr>
                <w:rFonts w:ascii="Arial" w:eastAsia="Batang" w:hAnsi="Arial" w:cs="Arial"/>
                <w:sz w:val="18"/>
                <w:szCs w:val="18"/>
                <w:lang w:eastAsia="ko-KR"/>
              </w:rPr>
              <w:t>The</w:t>
            </w:r>
            <w:proofErr w:type="gramEnd"/>
            <w:r w:rsidRPr="000D54AB">
              <w:rPr>
                <w:rFonts w:ascii="Arial" w:eastAsia="Batang" w:hAnsi="Arial" w:cs="Arial"/>
                <w:sz w:val="18"/>
                <w:szCs w:val="18"/>
                <w:lang w:eastAsia="ko-KR"/>
              </w:rPr>
              <w:t xml:space="preserve"> existing NR sidelink and NR-U channel structure shall be reused </w:t>
            </w:r>
            <w:bookmarkEnd w:id="3"/>
            <w:r w:rsidRPr="000D54AB">
              <w:rPr>
                <w:rFonts w:ascii="Arial" w:eastAsia="Batang" w:hAnsi="Arial" w:cs="Arial"/>
                <w:sz w:val="18"/>
                <w:szCs w:val="18"/>
                <w:lang w:eastAsia="ko-KR"/>
              </w:rPr>
              <w:t>as the baseline.</w:t>
            </w:r>
          </w:p>
          <w:p w14:paraId="62AF5551" w14:textId="77777777" w:rsidR="008A7549" w:rsidRPr="000D54AB" w:rsidRDefault="008A7549" w:rsidP="004229AC">
            <w:pPr>
              <w:spacing w:before="60" w:after="60"/>
              <w:ind w:left="993" w:hanging="284"/>
              <w:rPr>
                <w:rFonts w:ascii="Arial" w:eastAsia="Batang" w:hAnsi="Arial" w:cs="Arial"/>
                <w:sz w:val="18"/>
                <w:szCs w:val="18"/>
                <w:lang w:eastAsia="ko-KR"/>
              </w:rPr>
            </w:pPr>
            <w:bookmarkStart w:id="4" w:name="_Hlk89917140"/>
            <w:r w:rsidRPr="000D54AB">
              <w:rPr>
                <w:rFonts w:ascii="Arial" w:eastAsia="Malgun Gothic" w:hAnsi="Arial" w:cs="Arial"/>
                <w:sz w:val="18"/>
                <w:szCs w:val="18"/>
                <w:lang w:eastAsia="ko-KR"/>
              </w:rPr>
              <w:t>-</w:t>
            </w:r>
            <w:r w:rsidRPr="000D54AB">
              <w:rPr>
                <w:rFonts w:ascii="Arial" w:eastAsia="Malgun Gothic" w:hAnsi="Arial" w:cs="Arial"/>
                <w:sz w:val="18"/>
                <w:szCs w:val="18"/>
                <w:lang w:eastAsia="ko-KR"/>
              </w:rPr>
              <w:tab/>
            </w:r>
            <w:r w:rsidRPr="000D54AB">
              <w:rPr>
                <w:rFonts w:ascii="Arial" w:eastAsia="Batang" w:hAnsi="Arial" w:cs="Arial"/>
                <w:sz w:val="18"/>
                <w:szCs w:val="18"/>
                <w:lang w:eastAsia="ko-KR"/>
              </w:rPr>
              <w:t>No specific enhancements for existing NR SL feature</w:t>
            </w:r>
            <w:bookmarkEnd w:id="4"/>
          </w:p>
          <w:p w14:paraId="7B68E874" w14:textId="77777777" w:rsidR="008A7549" w:rsidRPr="000D54AB" w:rsidRDefault="008A7549" w:rsidP="004229AC">
            <w:pPr>
              <w:spacing w:before="60" w:after="60"/>
              <w:ind w:left="993" w:hanging="284"/>
              <w:rPr>
                <w:rFonts w:ascii="Arial" w:eastAsia="Batang" w:hAnsi="Arial" w:cs="Arial"/>
                <w:sz w:val="18"/>
                <w:szCs w:val="18"/>
                <w:lang w:eastAsia="ko-KR"/>
              </w:rPr>
            </w:pPr>
            <w:r w:rsidRPr="000D54AB">
              <w:rPr>
                <w:rFonts w:ascii="Arial" w:eastAsia="Malgun Gothic" w:hAnsi="Arial" w:cs="Arial"/>
                <w:sz w:val="18"/>
                <w:szCs w:val="18"/>
                <w:lang w:eastAsia="ko-KR"/>
              </w:rPr>
              <w:t>-</w:t>
            </w:r>
            <w:r w:rsidRPr="000D54AB">
              <w:rPr>
                <w:rFonts w:ascii="Arial" w:eastAsia="Malgun Gothic" w:hAnsi="Arial" w:cs="Arial"/>
                <w:sz w:val="18"/>
                <w:szCs w:val="18"/>
                <w:lang w:eastAsia="ko-KR"/>
              </w:rPr>
              <w:tab/>
            </w:r>
            <w:r w:rsidRPr="000D54AB">
              <w:rPr>
                <w:rFonts w:ascii="Arial" w:eastAsia="Batang" w:hAnsi="Arial" w:cs="Arial"/>
                <w:sz w:val="18"/>
                <w:szCs w:val="18"/>
                <w:lang w:eastAsia="ko-KR"/>
              </w:rPr>
              <w:t>The study should focus on FR1 unlicensed bands (n46 and n96/n102) and is to be completed by RAN#98</w:t>
            </w:r>
            <w:bookmarkStart w:id="5" w:name="_Hlk89917215"/>
            <w:r w:rsidRPr="000D54AB">
              <w:rPr>
                <w:rFonts w:ascii="Arial" w:eastAsia="Batang" w:hAnsi="Arial" w:cs="Arial"/>
                <w:sz w:val="18"/>
                <w:szCs w:val="18"/>
                <w:lang w:eastAsia="ko-KR"/>
              </w:rPr>
              <w:t>.</w:t>
            </w:r>
            <w:bookmarkEnd w:id="5"/>
          </w:p>
          <w:p w14:paraId="02AA96CA" w14:textId="77777777" w:rsidR="008A7549" w:rsidRPr="000D54AB" w:rsidRDefault="008A7549" w:rsidP="004229AC">
            <w:pPr>
              <w:spacing w:before="60" w:after="60"/>
              <w:ind w:left="993" w:hanging="284"/>
              <w:rPr>
                <w:rFonts w:ascii="Arial" w:hAnsi="Arial" w:cs="Arial"/>
                <w:lang w:eastAsia="ko-KR"/>
              </w:rPr>
            </w:pPr>
            <w:r w:rsidRPr="000D54AB">
              <w:rPr>
                <w:rFonts w:ascii="Arial" w:eastAsia="Malgun Gothic" w:hAnsi="Arial" w:cs="Arial"/>
                <w:sz w:val="18"/>
                <w:szCs w:val="18"/>
                <w:lang w:eastAsia="ko-KR"/>
              </w:rPr>
              <w:t>-</w:t>
            </w:r>
            <w:r w:rsidRPr="000D54AB">
              <w:rPr>
                <w:rFonts w:ascii="Arial" w:eastAsia="Malgun Gothic" w:hAnsi="Arial" w:cs="Arial"/>
                <w:sz w:val="18"/>
                <w:szCs w:val="18"/>
                <w:lang w:eastAsia="ko-KR"/>
              </w:rPr>
              <w:tab/>
            </w:r>
            <w:r w:rsidRPr="000D54AB">
              <w:rPr>
                <w:rFonts w:ascii="Arial" w:eastAsia="Batang" w:hAnsi="Arial" w:cs="Arial"/>
                <w:sz w:val="18"/>
                <w:szCs w:val="18"/>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0F646E6" w14:textId="77777777" w:rsidR="00163C0B" w:rsidRPr="007473EE" w:rsidRDefault="00163C0B" w:rsidP="00163C0B">
      <w:pPr>
        <w:pStyle w:val="ListParagraph"/>
        <w:spacing w:before="120" w:after="120"/>
        <w:ind w:left="0"/>
        <w:contextualSpacing w:val="0"/>
        <w:jc w:val="both"/>
        <w:rPr>
          <w:rFonts w:ascii="Arial" w:hAnsi="Arial" w:cs="Arial"/>
          <w:sz w:val="20"/>
          <w:szCs w:val="20"/>
        </w:rPr>
      </w:pPr>
      <w:r w:rsidRPr="007473EE">
        <w:rPr>
          <w:rFonts w:ascii="Arial" w:hAnsi="Arial" w:cs="Arial"/>
          <w:sz w:val="20"/>
          <w:szCs w:val="20"/>
        </w:rPr>
        <w:t>In this contribution, we discuss aspects related to the consistent LBT failure procedure and its impact on the HARQ procedure.</w:t>
      </w:r>
    </w:p>
    <w:p w14:paraId="7D484B6E" w14:textId="4CC01353" w:rsidR="009339CB" w:rsidRPr="000D54AB" w:rsidRDefault="009339CB" w:rsidP="009339CB">
      <w:pPr>
        <w:pStyle w:val="Heading1"/>
        <w:rPr>
          <w:rFonts w:cs="Arial"/>
        </w:rPr>
      </w:pPr>
      <w:r w:rsidRPr="000D54AB">
        <w:rPr>
          <w:rFonts w:cs="Arial"/>
        </w:rPr>
        <w:t>2</w:t>
      </w:r>
      <w:r w:rsidRPr="000D54AB">
        <w:rPr>
          <w:rFonts w:cs="Arial"/>
        </w:rPr>
        <w:tab/>
      </w:r>
      <w:r w:rsidR="00EC1A8B" w:rsidRPr="000D54AB">
        <w:rPr>
          <w:rFonts w:cs="Arial"/>
        </w:rPr>
        <w:t>Discussion</w:t>
      </w:r>
    </w:p>
    <w:p w14:paraId="6327A5E6" w14:textId="6739003D" w:rsidR="009339CB" w:rsidRPr="000D54AB" w:rsidRDefault="009339CB" w:rsidP="009339CB">
      <w:pPr>
        <w:pStyle w:val="Heading2"/>
        <w:rPr>
          <w:rFonts w:cs="Arial"/>
        </w:rPr>
      </w:pPr>
      <w:r w:rsidRPr="000D54AB">
        <w:rPr>
          <w:rFonts w:cs="Arial"/>
        </w:rPr>
        <w:t>2.</w:t>
      </w:r>
      <w:r w:rsidR="00742F3B">
        <w:rPr>
          <w:rFonts w:cs="Arial"/>
          <w:lang w:val="en-DK"/>
        </w:rPr>
        <w:t>1</w:t>
      </w:r>
      <w:r w:rsidRPr="000D54AB">
        <w:rPr>
          <w:rFonts w:cs="Arial"/>
        </w:rPr>
        <w:tab/>
      </w:r>
      <w:r w:rsidR="003319C3">
        <w:rPr>
          <w:rFonts w:cs="Arial"/>
        </w:rPr>
        <w:t>On</w:t>
      </w:r>
      <w:r w:rsidR="00C30803">
        <w:rPr>
          <w:rFonts w:cs="Arial"/>
        </w:rPr>
        <w:t xml:space="preserve"> the procedure for</w:t>
      </w:r>
      <w:r w:rsidR="003319C3">
        <w:rPr>
          <w:rFonts w:cs="Arial"/>
        </w:rPr>
        <w:t xml:space="preserve"> recovery</w:t>
      </w:r>
      <w:r w:rsidR="00C30803">
        <w:rPr>
          <w:rFonts w:cs="Arial"/>
        </w:rPr>
        <w:t xml:space="preserve"> </w:t>
      </w:r>
      <w:r w:rsidR="003319C3">
        <w:rPr>
          <w:rFonts w:cs="Arial"/>
        </w:rPr>
        <w:t>from c</w:t>
      </w:r>
      <w:r w:rsidR="007A67A8" w:rsidRPr="000D54AB">
        <w:rPr>
          <w:rFonts w:cs="Arial"/>
        </w:rPr>
        <w:t>onsistent LBT</w:t>
      </w:r>
      <w:r w:rsidR="003319C3">
        <w:rPr>
          <w:rFonts w:cs="Arial"/>
        </w:rPr>
        <w:t xml:space="preserve"> failure</w:t>
      </w:r>
    </w:p>
    <w:p w14:paraId="79A97D97" w14:textId="148AE6FE" w:rsidR="00475A3C" w:rsidRDefault="005371AA" w:rsidP="00475A3C">
      <w:pPr>
        <w:jc w:val="both"/>
        <w:rPr>
          <w:rFonts w:ascii="Arial" w:hAnsi="Arial" w:cs="Arial"/>
        </w:rPr>
      </w:pPr>
      <w:r>
        <w:rPr>
          <w:rFonts w:ascii="Arial" w:hAnsi="Arial" w:cs="Arial"/>
        </w:rPr>
        <w:t xml:space="preserve">If there is no recovery procedure in place for when consistent LBT failure has been </w:t>
      </w:r>
      <w:r w:rsidR="00777F9D">
        <w:rPr>
          <w:rFonts w:ascii="Arial" w:hAnsi="Arial" w:cs="Arial"/>
        </w:rPr>
        <w:t>triggered/declared</w:t>
      </w:r>
      <w:r>
        <w:rPr>
          <w:rFonts w:ascii="Arial" w:hAnsi="Arial" w:cs="Arial"/>
        </w:rPr>
        <w:t xml:space="preserve">, then </w:t>
      </w:r>
      <w:r w:rsidR="00FD4788">
        <w:rPr>
          <w:rFonts w:ascii="Arial" w:hAnsi="Arial" w:cs="Arial"/>
        </w:rPr>
        <w:t xml:space="preserve">sooner or later all RB sets in a </w:t>
      </w:r>
      <w:r w:rsidR="004515A6">
        <w:rPr>
          <w:rFonts w:ascii="Arial" w:hAnsi="Arial" w:cs="Arial"/>
        </w:rPr>
        <w:t xml:space="preserve">resource pool </w:t>
      </w:r>
      <w:r w:rsidR="00FD4788">
        <w:rPr>
          <w:rFonts w:ascii="Arial" w:hAnsi="Arial" w:cs="Arial"/>
        </w:rPr>
        <w:t>will be declared a</w:t>
      </w:r>
      <w:r w:rsidR="004515A6">
        <w:rPr>
          <w:rFonts w:ascii="Arial" w:hAnsi="Arial" w:cs="Arial"/>
        </w:rPr>
        <w:t xml:space="preserve">s experiencing consistent LBT failure and a Tx UE will no longer be able </w:t>
      </w:r>
      <w:r w:rsidR="00A56B75">
        <w:rPr>
          <w:rFonts w:ascii="Arial" w:hAnsi="Arial" w:cs="Arial"/>
        </w:rPr>
        <w:t xml:space="preserve">to </w:t>
      </w:r>
      <w:r w:rsidR="001A5636">
        <w:rPr>
          <w:rFonts w:ascii="Arial" w:hAnsi="Arial" w:cs="Arial"/>
        </w:rPr>
        <w:t>transmit in the resource pool</w:t>
      </w:r>
      <w:r w:rsidR="009C47A1">
        <w:rPr>
          <w:rFonts w:ascii="Arial" w:hAnsi="Arial" w:cs="Arial"/>
          <w:lang w:val="en-DK"/>
        </w:rPr>
        <w:t xml:space="preserve"> unless RLF is triggered</w:t>
      </w:r>
      <w:r w:rsidR="001A5636">
        <w:rPr>
          <w:rFonts w:ascii="Arial" w:hAnsi="Arial" w:cs="Arial"/>
        </w:rPr>
        <w:t>.</w:t>
      </w:r>
      <w:r w:rsidR="00475A3C">
        <w:rPr>
          <w:rFonts w:ascii="Arial" w:hAnsi="Arial" w:cs="Arial"/>
        </w:rPr>
        <w:t xml:space="preserve"> When considering Mode 2 operation, the need for a procedure to enable recovery from consistent LBT becomes even more apparent. </w:t>
      </w:r>
    </w:p>
    <w:p w14:paraId="0315A452" w14:textId="35DB740B" w:rsidR="001A5636" w:rsidRPr="000D54AB" w:rsidRDefault="001A5636" w:rsidP="00D711D8">
      <w:pPr>
        <w:jc w:val="both"/>
        <w:rPr>
          <w:rFonts w:ascii="Arial" w:hAnsi="Arial" w:cs="Arial"/>
        </w:rPr>
      </w:pPr>
      <w:r w:rsidRPr="001A5636">
        <w:rPr>
          <w:rFonts w:ascii="Arial" w:hAnsi="Arial" w:cs="Arial"/>
          <w:b/>
          <w:bCs/>
          <w:lang w:val="en-US"/>
        </w:rPr>
        <w:t xml:space="preserve">Observation </w:t>
      </w:r>
      <w:r w:rsidRPr="001A5636">
        <w:rPr>
          <w:rFonts w:ascii="Arial" w:hAnsi="Arial" w:cs="Arial"/>
          <w:b/>
          <w:lang w:val="en-US"/>
        </w:rPr>
        <w:t>1:</w:t>
      </w:r>
      <w:r w:rsidRPr="001A5636">
        <w:rPr>
          <w:rFonts w:ascii="Arial" w:hAnsi="Arial" w:cs="Arial"/>
        </w:rPr>
        <w:t xml:space="preserve"> </w:t>
      </w:r>
      <w:r w:rsidRPr="009C47A1">
        <w:rPr>
          <w:rFonts w:ascii="Arial" w:hAnsi="Arial" w:cs="Arial"/>
          <w:b/>
          <w:bCs/>
        </w:rPr>
        <w:t>RAN2s agreements makes less RB sets available for reselection upon detection of consistent LBT failure detection.</w:t>
      </w:r>
    </w:p>
    <w:p w14:paraId="6806A788" w14:textId="77777777" w:rsidR="00EF052F" w:rsidRDefault="00475A3C" w:rsidP="004F3C6F">
      <w:pPr>
        <w:jc w:val="both"/>
        <w:rPr>
          <w:rFonts w:ascii="Arial" w:hAnsi="Arial" w:cs="Arial"/>
        </w:rPr>
      </w:pPr>
      <w:r>
        <w:rPr>
          <w:rFonts w:ascii="Arial" w:hAnsi="Arial" w:cs="Arial"/>
        </w:rPr>
        <w:t xml:space="preserve">As </w:t>
      </w:r>
      <w:r w:rsidR="00E545B5">
        <w:rPr>
          <w:rFonts w:ascii="Arial" w:hAnsi="Arial" w:cs="Arial"/>
        </w:rPr>
        <w:t xml:space="preserve">the congestion conditions </w:t>
      </w:r>
      <w:proofErr w:type="gramStart"/>
      <w:r w:rsidR="00E545B5">
        <w:rPr>
          <w:rFonts w:ascii="Arial" w:hAnsi="Arial" w:cs="Arial"/>
        </w:rPr>
        <w:t>in a given</w:t>
      </w:r>
      <w:proofErr w:type="gramEnd"/>
      <w:r w:rsidR="00E545B5">
        <w:rPr>
          <w:rFonts w:ascii="Arial" w:hAnsi="Arial" w:cs="Arial"/>
        </w:rPr>
        <w:t xml:space="preserve"> RB set can be quite dynamic</w:t>
      </w:r>
      <w:r w:rsidR="004F3C6F">
        <w:rPr>
          <w:rFonts w:ascii="Arial" w:hAnsi="Arial" w:cs="Arial"/>
        </w:rPr>
        <w:t>, both due to independent traffic generation patterns of the devices transmitting in the RB set as well as their mobility</w:t>
      </w:r>
      <w:r w:rsidR="00D933F0">
        <w:rPr>
          <w:rFonts w:ascii="Arial" w:hAnsi="Arial" w:cs="Arial"/>
        </w:rPr>
        <w:t xml:space="preserve">, then it can be desirable to </w:t>
      </w:r>
      <w:r w:rsidR="001F097A">
        <w:rPr>
          <w:rFonts w:ascii="Arial" w:hAnsi="Arial" w:cs="Arial"/>
        </w:rPr>
        <w:t xml:space="preserve">after some time allow the Tx UE to attempt to use the RB set resources. This is </w:t>
      </w:r>
      <w:r w:rsidR="00EF052F">
        <w:rPr>
          <w:rFonts w:ascii="Arial" w:hAnsi="Arial" w:cs="Arial"/>
        </w:rPr>
        <w:t>in line</w:t>
      </w:r>
      <w:r w:rsidR="001F097A">
        <w:rPr>
          <w:rFonts w:ascii="Arial" w:hAnsi="Arial" w:cs="Arial"/>
        </w:rPr>
        <w:t xml:space="preserve"> with the </w:t>
      </w:r>
      <w:r w:rsidR="00EF052F">
        <w:rPr>
          <w:rFonts w:ascii="Arial" w:hAnsi="Arial" w:cs="Arial"/>
        </w:rPr>
        <w:t xml:space="preserve">following </w:t>
      </w:r>
      <w:r w:rsidR="001F097A">
        <w:rPr>
          <w:rFonts w:ascii="Arial" w:hAnsi="Arial" w:cs="Arial"/>
        </w:rPr>
        <w:t>FFS</w:t>
      </w:r>
      <w:r w:rsidR="00EF052F">
        <w:rPr>
          <w:rFonts w:ascii="Arial" w:hAnsi="Arial" w:cs="Arial"/>
        </w:rPr>
        <w:t>:</w:t>
      </w:r>
    </w:p>
    <w:tbl>
      <w:tblPr>
        <w:tblStyle w:val="TableGrid"/>
        <w:tblW w:w="0" w:type="auto"/>
        <w:tblLook w:val="04A0" w:firstRow="1" w:lastRow="0" w:firstColumn="1" w:lastColumn="0" w:noHBand="0" w:noVBand="1"/>
      </w:tblPr>
      <w:tblGrid>
        <w:gridCol w:w="9631"/>
      </w:tblGrid>
      <w:tr w:rsidR="00EF052F" w14:paraId="3C022824" w14:textId="77777777" w:rsidTr="00EF052F">
        <w:tc>
          <w:tcPr>
            <w:tcW w:w="9631" w:type="dxa"/>
          </w:tcPr>
          <w:p w14:paraId="1F1677E4" w14:textId="31D0E778" w:rsidR="00EF052F" w:rsidRDefault="00EF052F" w:rsidP="004F3C6F">
            <w:pPr>
              <w:jc w:val="both"/>
              <w:rPr>
                <w:rFonts w:ascii="Arial" w:hAnsi="Arial" w:cs="Arial"/>
              </w:rPr>
            </w:pPr>
            <w:r w:rsidRPr="000D54AB">
              <w:rPr>
                <w:rFonts w:ascii="Arial" w:hAnsi="Arial" w:cs="Arial"/>
                <w:sz w:val="18"/>
                <w:szCs w:val="18"/>
              </w:rPr>
              <w:lastRenderedPageBreak/>
              <w:t xml:space="preserve">Working assumption: If SL LBT failure granularity is resource pool/RB set, support the change of resource pool/RB set of which consistent SL LBT failure has not been triggered from SL consistent LBT failure by TX UE upon consistent LBT failure detection. </w:t>
            </w:r>
            <w:r w:rsidRPr="00EF052F">
              <w:rPr>
                <w:rFonts w:ascii="Arial" w:hAnsi="Arial" w:cs="Arial"/>
                <w:sz w:val="18"/>
                <w:szCs w:val="18"/>
                <w:highlight w:val="yellow"/>
              </w:rPr>
              <w:t>FFS whether/how the triggered consistent SL LBT failure is cancelled</w:t>
            </w:r>
            <w:r w:rsidRPr="000D54AB">
              <w:rPr>
                <w:rFonts w:ascii="Arial" w:hAnsi="Arial" w:cs="Arial"/>
                <w:sz w:val="18"/>
                <w:szCs w:val="18"/>
              </w:rPr>
              <w:t>.</w:t>
            </w:r>
          </w:p>
        </w:tc>
      </w:tr>
    </w:tbl>
    <w:p w14:paraId="7781AC5E" w14:textId="2BDCAA4C" w:rsidR="007A67A8" w:rsidRPr="009C47A1" w:rsidRDefault="007A67A8" w:rsidP="003F7000">
      <w:pPr>
        <w:spacing w:before="240"/>
        <w:jc w:val="both"/>
        <w:rPr>
          <w:rFonts w:ascii="Arial" w:hAnsi="Arial" w:cs="Arial"/>
          <w:b/>
          <w:bCs/>
        </w:rPr>
      </w:pPr>
      <w:r w:rsidRPr="000D54AB">
        <w:rPr>
          <w:rFonts w:ascii="Arial" w:hAnsi="Arial" w:cs="Arial"/>
          <w:b/>
        </w:rPr>
        <w:t>Observation</w:t>
      </w:r>
      <w:r w:rsidR="009B2A35">
        <w:rPr>
          <w:rFonts w:ascii="Arial" w:hAnsi="Arial" w:cs="Arial"/>
          <w:b/>
        </w:rPr>
        <w:t xml:space="preserve"> 2</w:t>
      </w:r>
      <w:r w:rsidRPr="009C47A1">
        <w:rPr>
          <w:rFonts w:ascii="Arial" w:hAnsi="Arial" w:cs="Arial"/>
          <w:b/>
          <w:bCs/>
        </w:rPr>
        <w:t xml:space="preserve">: </w:t>
      </w:r>
      <w:r w:rsidR="00F07A9C" w:rsidRPr="009C47A1">
        <w:rPr>
          <w:rFonts w:ascii="Arial" w:hAnsi="Arial" w:cs="Arial"/>
          <w:b/>
          <w:bCs/>
        </w:rPr>
        <w:t>It is expected that t</w:t>
      </w:r>
      <w:r w:rsidR="006C33FE" w:rsidRPr="009C47A1">
        <w:rPr>
          <w:rFonts w:ascii="Arial" w:hAnsi="Arial" w:cs="Arial"/>
          <w:b/>
          <w:bCs/>
        </w:rPr>
        <w:t>he congestion conditions</w:t>
      </w:r>
      <w:r w:rsidR="00C56B34" w:rsidRPr="009C47A1">
        <w:rPr>
          <w:rFonts w:ascii="Arial" w:hAnsi="Arial" w:cs="Arial"/>
          <w:b/>
          <w:bCs/>
        </w:rPr>
        <w:t>,</w:t>
      </w:r>
      <w:r w:rsidR="006C33FE" w:rsidRPr="009C47A1">
        <w:rPr>
          <w:rFonts w:ascii="Arial" w:hAnsi="Arial" w:cs="Arial"/>
          <w:b/>
          <w:bCs/>
        </w:rPr>
        <w:t xml:space="preserve"> </w:t>
      </w:r>
      <w:r w:rsidR="00F07A9C" w:rsidRPr="009C47A1">
        <w:rPr>
          <w:rFonts w:ascii="Arial" w:hAnsi="Arial" w:cs="Arial"/>
          <w:b/>
          <w:bCs/>
        </w:rPr>
        <w:t xml:space="preserve">that led to consistent </w:t>
      </w:r>
      <w:r w:rsidR="00C56B34" w:rsidRPr="009C47A1">
        <w:rPr>
          <w:rFonts w:ascii="Arial" w:hAnsi="Arial" w:cs="Arial"/>
          <w:b/>
          <w:bCs/>
        </w:rPr>
        <w:t xml:space="preserve">LBT failure to be declared </w:t>
      </w:r>
      <w:r w:rsidR="006C33FE" w:rsidRPr="009C47A1">
        <w:rPr>
          <w:rFonts w:ascii="Arial" w:hAnsi="Arial" w:cs="Arial"/>
          <w:b/>
          <w:bCs/>
        </w:rPr>
        <w:t xml:space="preserve">in </w:t>
      </w:r>
      <w:proofErr w:type="gramStart"/>
      <w:r w:rsidR="00C56B34" w:rsidRPr="009C47A1">
        <w:rPr>
          <w:rFonts w:ascii="Arial" w:hAnsi="Arial" w:cs="Arial"/>
          <w:b/>
          <w:bCs/>
        </w:rPr>
        <w:t>a</w:t>
      </w:r>
      <w:proofErr w:type="gramEnd"/>
      <w:r w:rsidR="00C56B34" w:rsidRPr="009C47A1">
        <w:rPr>
          <w:rFonts w:ascii="Arial" w:hAnsi="Arial" w:cs="Arial"/>
          <w:b/>
          <w:bCs/>
        </w:rPr>
        <w:t xml:space="preserve"> </w:t>
      </w:r>
      <w:r w:rsidRPr="009C47A1">
        <w:rPr>
          <w:rFonts w:ascii="Arial" w:hAnsi="Arial" w:cs="Arial"/>
          <w:b/>
          <w:bCs/>
        </w:rPr>
        <w:t>RB set</w:t>
      </w:r>
      <w:r w:rsidR="00C56B34" w:rsidRPr="009C47A1">
        <w:rPr>
          <w:rFonts w:ascii="Arial" w:hAnsi="Arial" w:cs="Arial"/>
          <w:b/>
          <w:bCs/>
        </w:rPr>
        <w:t xml:space="preserve">, change over time. Therefore, consistent SL LBT failure declaration should </w:t>
      </w:r>
      <w:r w:rsidR="00145AFC" w:rsidRPr="009C47A1">
        <w:rPr>
          <w:rFonts w:ascii="Arial" w:hAnsi="Arial" w:cs="Arial"/>
          <w:b/>
          <w:bCs/>
        </w:rPr>
        <w:t>be time bounded.</w:t>
      </w:r>
    </w:p>
    <w:p w14:paraId="44BE82F4" w14:textId="32DB2965" w:rsidR="007A67A8" w:rsidRPr="009C47A1" w:rsidRDefault="00742F3B" w:rsidP="003F7000">
      <w:pPr>
        <w:jc w:val="both"/>
        <w:rPr>
          <w:rFonts w:ascii="Arial" w:hAnsi="Arial" w:cs="Arial"/>
          <w:b/>
          <w:bCs/>
        </w:rPr>
      </w:pPr>
      <w:r>
        <w:rPr>
          <w:rFonts w:ascii="Arial" w:hAnsi="Arial" w:cs="Arial"/>
          <w:b/>
          <w:bCs/>
          <w:lang w:val="en-DK"/>
        </w:rPr>
        <w:t>Proposal 1</w:t>
      </w:r>
      <w:r w:rsidR="53AADB65" w:rsidRPr="18D36722">
        <w:rPr>
          <w:rFonts w:ascii="Arial" w:hAnsi="Arial" w:cs="Arial"/>
          <w:b/>
          <w:bCs/>
          <w:lang w:val="en-US"/>
        </w:rPr>
        <w:t xml:space="preserve">: </w:t>
      </w:r>
      <w:r w:rsidR="50DC5F9E" w:rsidRPr="18D36722">
        <w:rPr>
          <w:rFonts w:ascii="Arial" w:hAnsi="Arial" w:cs="Arial"/>
        </w:rPr>
        <w:t xml:space="preserve"> </w:t>
      </w:r>
      <w:r w:rsidR="50DC5F9E" w:rsidRPr="009C47A1">
        <w:rPr>
          <w:rFonts w:ascii="Arial" w:hAnsi="Arial" w:cs="Arial"/>
          <w:b/>
          <w:bCs/>
        </w:rPr>
        <w:t>RAN2 to allow</w:t>
      </w:r>
      <w:r w:rsidR="2314C022" w:rsidRPr="009C47A1">
        <w:rPr>
          <w:rFonts w:ascii="Arial" w:hAnsi="Arial" w:cs="Arial"/>
          <w:b/>
          <w:bCs/>
        </w:rPr>
        <w:t xml:space="preserve"> resources in</w:t>
      </w:r>
      <w:r w:rsidR="50DC5F9E" w:rsidRPr="009C47A1">
        <w:rPr>
          <w:rFonts w:ascii="Arial" w:hAnsi="Arial" w:cs="Arial"/>
          <w:b/>
          <w:bCs/>
        </w:rPr>
        <w:t xml:space="preserve"> RB sets</w:t>
      </w:r>
      <w:r w:rsidR="52D590AF" w:rsidRPr="009C47A1">
        <w:rPr>
          <w:rFonts w:ascii="Arial" w:hAnsi="Arial" w:cs="Arial"/>
          <w:b/>
          <w:bCs/>
        </w:rPr>
        <w:t xml:space="preserve"> where consistent SL LBT failure has been declared</w:t>
      </w:r>
      <w:r w:rsidR="50DC5F9E" w:rsidRPr="009C47A1">
        <w:rPr>
          <w:rFonts w:ascii="Arial" w:hAnsi="Arial" w:cs="Arial"/>
          <w:b/>
          <w:bCs/>
        </w:rPr>
        <w:t xml:space="preserve"> to be </w:t>
      </w:r>
      <w:r w:rsidR="52D590AF" w:rsidRPr="009C47A1">
        <w:rPr>
          <w:rFonts w:ascii="Arial" w:hAnsi="Arial" w:cs="Arial"/>
          <w:b/>
          <w:bCs/>
        </w:rPr>
        <w:t xml:space="preserve">eligible to be </w:t>
      </w:r>
      <w:r w:rsidR="2314C022" w:rsidRPr="009C47A1">
        <w:rPr>
          <w:rFonts w:ascii="Arial" w:hAnsi="Arial" w:cs="Arial"/>
          <w:b/>
          <w:bCs/>
        </w:rPr>
        <w:t xml:space="preserve">selected </w:t>
      </w:r>
      <w:r w:rsidR="50DC5F9E" w:rsidRPr="009C47A1">
        <w:rPr>
          <w:rFonts w:ascii="Arial" w:hAnsi="Arial" w:cs="Arial"/>
          <w:b/>
          <w:bCs/>
        </w:rPr>
        <w:t>after a (pre)configured time</w:t>
      </w:r>
      <w:r w:rsidR="2314C022" w:rsidRPr="009C47A1">
        <w:rPr>
          <w:rFonts w:ascii="Arial" w:hAnsi="Arial" w:cs="Arial"/>
          <w:b/>
          <w:bCs/>
        </w:rPr>
        <w:t xml:space="preserve"> or </w:t>
      </w:r>
      <w:r w:rsidR="7015DAC4" w:rsidRPr="009C47A1">
        <w:rPr>
          <w:rFonts w:ascii="Arial" w:hAnsi="Arial" w:cs="Arial"/>
          <w:b/>
          <w:bCs/>
        </w:rPr>
        <w:t>based on</w:t>
      </w:r>
      <w:r w:rsidR="52F55766" w:rsidRPr="009C47A1">
        <w:rPr>
          <w:rFonts w:ascii="Arial" w:hAnsi="Arial" w:cs="Arial"/>
          <w:b/>
          <w:bCs/>
        </w:rPr>
        <w:t xml:space="preserve"> other conditions</w:t>
      </w:r>
      <w:r w:rsidR="7361E9A2" w:rsidRPr="009C47A1">
        <w:rPr>
          <w:rFonts w:ascii="Arial" w:hAnsi="Arial" w:cs="Arial"/>
          <w:b/>
          <w:bCs/>
        </w:rPr>
        <w:t xml:space="preserve">. FFS on these </w:t>
      </w:r>
      <w:r w:rsidR="5EAA6EB7" w:rsidRPr="009C47A1">
        <w:rPr>
          <w:rFonts w:ascii="Arial" w:hAnsi="Arial" w:cs="Arial"/>
          <w:b/>
          <w:bCs/>
        </w:rPr>
        <w:t>other conditions.</w:t>
      </w:r>
    </w:p>
    <w:p w14:paraId="7CF52DD6" w14:textId="5A700A47" w:rsidR="00137CE3" w:rsidRPr="000D54AB" w:rsidRDefault="00137CE3" w:rsidP="00137CE3">
      <w:pPr>
        <w:pStyle w:val="Heading2"/>
        <w:rPr>
          <w:rFonts w:cs="Arial"/>
        </w:rPr>
      </w:pPr>
      <w:r w:rsidRPr="000D54AB">
        <w:rPr>
          <w:rFonts w:cs="Arial"/>
        </w:rPr>
        <w:t>2.</w:t>
      </w:r>
      <w:r w:rsidR="00742F3B">
        <w:rPr>
          <w:rFonts w:cs="Arial"/>
          <w:lang w:val="en-DK"/>
        </w:rPr>
        <w:t>2</w:t>
      </w:r>
      <w:r w:rsidRPr="000D54AB">
        <w:rPr>
          <w:rFonts w:cs="Arial"/>
        </w:rPr>
        <w:tab/>
      </w:r>
      <w:r w:rsidR="001020E7" w:rsidRPr="000D54AB">
        <w:rPr>
          <w:rFonts w:cs="Arial"/>
        </w:rPr>
        <w:t xml:space="preserve">On the impact of consistent LBT procedure in the HARQ feedback procedure </w:t>
      </w:r>
      <w:r w:rsidR="00E13FF7" w:rsidRPr="000D54AB">
        <w:rPr>
          <w:rFonts w:cs="Arial"/>
        </w:rPr>
        <w:t>design</w:t>
      </w:r>
    </w:p>
    <w:p w14:paraId="3D79E097" w14:textId="77777777" w:rsidR="00550E73" w:rsidRPr="000D54AB" w:rsidRDefault="00550E73" w:rsidP="00550E73">
      <w:pPr>
        <w:spacing w:before="240" w:after="120"/>
        <w:jc w:val="both"/>
        <w:rPr>
          <w:rFonts w:ascii="Arial" w:hAnsi="Arial" w:cs="Arial"/>
        </w:rPr>
      </w:pPr>
      <w:r w:rsidRPr="000D54AB">
        <w:rPr>
          <w:rFonts w:ascii="Arial" w:hAnsi="Arial" w:cs="Arial"/>
        </w:rPr>
        <w:t>The SL-specific consistent LBT failure detection (and recovery procedure) is a device centric occurrence and therefore has impact to any procedures where two or more devices interact. In this section we consider the impact on the HARQ feedback procedure.</w:t>
      </w:r>
    </w:p>
    <w:p w14:paraId="07A9CF89" w14:textId="580A2860" w:rsidR="00550E73" w:rsidRPr="000D54AB" w:rsidRDefault="00550E73" w:rsidP="00550E73">
      <w:pPr>
        <w:jc w:val="both"/>
        <w:rPr>
          <w:rFonts w:ascii="Arial" w:hAnsi="Arial" w:cs="Arial"/>
          <w:lang w:val="en-US"/>
        </w:rPr>
      </w:pPr>
      <w:r w:rsidRPr="000D54AB">
        <w:rPr>
          <w:rFonts w:ascii="Arial" w:hAnsi="Arial" w:cs="Arial"/>
          <w:lang w:val="en-US"/>
        </w:rPr>
        <w:t>Consider</w:t>
      </w:r>
      <w:r w:rsidR="009C47A1">
        <w:rPr>
          <w:rFonts w:ascii="Arial" w:hAnsi="Arial" w:cs="Arial"/>
          <w:lang w:val="en-DK"/>
        </w:rPr>
        <w:t>ing</w:t>
      </w:r>
      <w:r w:rsidRPr="000D54AB">
        <w:rPr>
          <w:rFonts w:ascii="Arial" w:hAnsi="Arial" w:cs="Arial"/>
          <w:lang w:val="en-US"/>
        </w:rPr>
        <w:t xml:space="preserve"> the following use cases:</w:t>
      </w:r>
    </w:p>
    <w:p w14:paraId="188B639C" w14:textId="77777777" w:rsidR="00550E73" w:rsidRPr="00CB25B9" w:rsidRDefault="00550E73" w:rsidP="00550E73">
      <w:pPr>
        <w:pStyle w:val="ListParagraph"/>
        <w:numPr>
          <w:ilvl w:val="0"/>
          <w:numId w:val="12"/>
        </w:numPr>
        <w:spacing w:after="0" w:line="240" w:lineRule="auto"/>
        <w:jc w:val="both"/>
        <w:rPr>
          <w:rFonts w:ascii="Arial" w:hAnsi="Arial" w:cs="Arial"/>
          <w:sz w:val="20"/>
          <w:szCs w:val="20"/>
        </w:rPr>
      </w:pPr>
      <w:r w:rsidRPr="00CB25B9">
        <w:rPr>
          <w:rFonts w:ascii="Arial" w:hAnsi="Arial" w:cs="Arial"/>
          <w:sz w:val="20"/>
          <w:szCs w:val="20"/>
        </w:rPr>
        <w:t>The Tx UE is experiencing consistent LBT failure in specific RB sets (or resource pools) and therefore is prevented from accessing those specific RB set (or resource pools</w:t>
      </w:r>
      <w:proofErr w:type="gramStart"/>
      <w:r w:rsidRPr="00CB25B9">
        <w:rPr>
          <w:rFonts w:ascii="Arial" w:hAnsi="Arial" w:cs="Arial"/>
          <w:sz w:val="20"/>
          <w:szCs w:val="20"/>
        </w:rPr>
        <w:t>);</w:t>
      </w:r>
      <w:proofErr w:type="gramEnd"/>
    </w:p>
    <w:p w14:paraId="36790AEC" w14:textId="77777777" w:rsidR="00550E73" w:rsidRPr="00CB25B9" w:rsidRDefault="00550E73" w:rsidP="00550E73">
      <w:pPr>
        <w:pStyle w:val="ListParagraph"/>
        <w:numPr>
          <w:ilvl w:val="1"/>
          <w:numId w:val="12"/>
        </w:numPr>
        <w:spacing w:after="0" w:line="240" w:lineRule="auto"/>
        <w:jc w:val="both"/>
        <w:rPr>
          <w:rFonts w:ascii="Arial" w:hAnsi="Arial" w:cs="Arial"/>
          <w:sz w:val="20"/>
          <w:szCs w:val="20"/>
        </w:rPr>
      </w:pPr>
      <w:r w:rsidRPr="00CB25B9">
        <w:rPr>
          <w:rFonts w:ascii="Arial" w:hAnsi="Arial" w:cs="Arial"/>
          <w:sz w:val="20"/>
          <w:szCs w:val="20"/>
        </w:rPr>
        <w:t xml:space="preserve">The Rx UE is experiencing consistent LBT failure in the same RB sets (or resource pools) as the Tx </w:t>
      </w:r>
      <w:proofErr w:type="gramStart"/>
      <w:r w:rsidRPr="00CB25B9">
        <w:rPr>
          <w:rFonts w:ascii="Arial" w:hAnsi="Arial" w:cs="Arial"/>
          <w:sz w:val="20"/>
          <w:szCs w:val="20"/>
        </w:rPr>
        <w:t>UE;</w:t>
      </w:r>
      <w:proofErr w:type="gramEnd"/>
    </w:p>
    <w:p w14:paraId="5CA4E2DD" w14:textId="77777777" w:rsidR="00550E73" w:rsidRPr="00CB25B9" w:rsidRDefault="00550E73" w:rsidP="00550E73">
      <w:pPr>
        <w:pStyle w:val="ListParagraph"/>
        <w:numPr>
          <w:ilvl w:val="1"/>
          <w:numId w:val="12"/>
        </w:numPr>
        <w:spacing w:after="0" w:line="240" w:lineRule="auto"/>
        <w:jc w:val="both"/>
        <w:rPr>
          <w:rFonts w:ascii="Arial" w:hAnsi="Arial" w:cs="Arial"/>
          <w:sz w:val="20"/>
          <w:szCs w:val="20"/>
        </w:rPr>
      </w:pPr>
      <w:r w:rsidRPr="00CB25B9">
        <w:rPr>
          <w:rFonts w:ascii="Arial" w:hAnsi="Arial" w:cs="Arial"/>
          <w:sz w:val="20"/>
          <w:szCs w:val="20"/>
        </w:rPr>
        <w:t xml:space="preserve">The Rx UE is not experiencing consistent LBT failure in the same RB set (or resource pools) as the Tx </w:t>
      </w:r>
      <w:proofErr w:type="gramStart"/>
      <w:r w:rsidRPr="00CB25B9">
        <w:rPr>
          <w:rFonts w:ascii="Arial" w:hAnsi="Arial" w:cs="Arial"/>
          <w:sz w:val="20"/>
          <w:szCs w:val="20"/>
        </w:rPr>
        <w:t>UE;</w:t>
      </w:r>
      <w:proofErr w:type="gramEnd"/>
    </w:p>
    <w:p w14:paraId="3CA01E0A" w14:textId="77777777" w:rsidR="00550E73" w:rsidRPr="00CB25B9" w:rsidRDefault="00550E73" w:rsidP="00550E73">
      <w:pPr>
        <w:pStyle w:val="ListParagraph"/>
        <w:numPr>
          <w:ilvl w:val="0"/>
          <w:numId w:val="12"/>
        </w:numPr>
        <w:spacing w:after="0" w:line="240" w:lineRule="auto"/>
        <w:jc w:val="both"/>
        <w:rPr>
          <w:rFonts w:ascii="Arial" w:hAnsi="Arial" w:cs="Arial"/>
          <w:sz w:val="20"/>
          <w:szCs w:val="20"/>
        </w:rPr>
      </w:pPr>
      <w:r w:rsidRPr="00CB25B9">
        <w:rPr>
          <w:rFonts w:ascii="Arial" w:hAnsi="Arial" w:cs="Arial"/>
          <w:sz w:val="20"/>
          <w:szCs w:val="20"/>
        </w:rPr>
        <w:t>The Tx UE is not experiencing consistent LBT failure in a specific RB set (or resource pool) and therefore it is able to access the resources in the RB set (or resource pool), i.e. by successfully performing an LBT (either Type 1 or 2, depending on if a valid COT is available), and transmit its PSCCH/PSSCH which the associated SCI requests for a HARQ feedback via a PSFCH resource mapped to the PSCCH/PSSCH resource;</w:t>
      </w:r>
    </w:p>
    <w:p w14:paraId="65AD32BB" w14:textId="77777777" w:rsidR="00550E73" w:rsidRPr="00CB25B9" w:rsidRDefault="00550E73" w:rsidP="00550E73">
      <w:pPr>
        <w:pStyle w:val="ListParagraph"/>
        <w:numPr>
          <w:ilvl w:val="1"/>
          <w:numId w:val="12"/>
        </w:numPr>
        <w:spacing w:after="0" w:line="240" w:lineRule="auto"/>
        <w:jc w:val="both"/>
        <w:rPr>
          <w:rFonts w:ascii="Arial" w:hAnsi="Arial" w:cs="Arial"/>
          <w:sz w:val="20"/>
          <w:szCs w:val="20"/>
        </w:rPr>
      </w:pPr>
      <w:r w:rsidRPr="00CB25B9">
        <w:rPr>
          <w:rFonts w:ascii="Arial" w:hAnsi="Arial" w:cs="Arial"/>
          <w:sz w:val="20"/>
          <w:szCs w:val="20"/>
        </w:rPr>
        <w:t xml:space="preserve">The Rx UE is not experiencing consistent LBT failure in the RB set in which the PSFCH is mapped to (or resource pool) and therefore the Rx UE is able to provide HARQ feedback using the mapped PSFCH </w:t>
      </w:r>
      <w:proofErr w:type="gramStart"/>
      <w:r w:rsidRPr="00CB25B9">
        <w:rPr>
          <w:rFonts w:ascii="Arial" w:hAnsi="Arial" w:cs="Arial"/>
          <w:sz w:val="20"/>
          <w:szCs w:val="20"/>
        </w:rPr>
        <w:t>resource;</w:t>
      </w:r>
      <w:proofErr w:type="gramEnd"/>
    </w:p>
    <w:p w14:paraId="40802C9D" w14:textId="77777777" w:rsidR="00550E73" w:rsidRPr="00CB25B9" w:rsidRDefault="00550E73" w:rsidP="00550E73">
      <w:pPr>
        <w:pStyle w:val="ListParagraph"/>
        <w:numPr>
          <w:ilvl w:val="1"/>
          <w:numId w:val="12"/>
        </w:numPr>
        <w:spacing w:after="0" w:line="240" w:lineRule="auto"/>
        <w:jc w:val="both"/>
        <w:rPr>
          <w:rFonts w:ascii="Arial" w:hAnsi="Arial" w:cs="Arial"/>
          <w:sz w:val="20"/>
          <w:szCs w:val="20"/>
        </w:rPr>
      </w:pPr>
      <w:r w:rsidRPr="00CB25B9">
        <w:rPr>
          <w:rFonts w:ascii="Arial" w:hAnsi="Arial" w:cs="Arial"/>
          <w:sz w:val="20"/>
          <w:szCs w:val="20"/>
        </w:rPr>
        <w:t xml:space="preserve">The Rx UE is experiencing consistent LBT failure in the RB set in which the PSFCH is mapped to (or resource pool) and therefore is unable to access the mapped PSFCH resource to provide the HARQ feedback. </w:t>
      </w:r>
    </w:p>
    <w:p w14:paraId="103C6678" w14:textId="7ED937F8" w:rsidR="00550E73" w:rsidRDefault="00550E73" w:rsidP="00550E73">
      <w:pPr>
        <w:spacing w:before="240"/>
        <w:jc w:val="both"/>
        <w:rPr>
          <w:rFonts w:ascii="Arial" w:hAnsi="Arial" w:cs="Arial"/>
          <w:lang w:val="en-US"/>
        </w:rPr>
      </w:pPr>
      <w:r w:rsidRPr="000D54AB">
        <w:rPr>
          <w:rFonts w:ascii="Arial" w:hAnsi="Arial" w:cs="Arial"/>
          <w:lang w:val="en-US"/>
        </w:rPr>
        <w:t>From these use cases, we can see that whenever b.ii occurs, then the Tx UE will not receive the HARQ feedback and therefore not know if it should or not perform an HARQ retransmission, so the communication cannot be assumed to be reliable.</w:t>
      </w:r>
    </w:p>
    <w:p w14:paraId="6E451CC1" w14:textId="64685426" w:rsidR="00742F3B" w:rsidRPr="00BF3EC9" w:rsidRDefault="00742F3B" w:rsidP="00550E73">
      <w:pPr>
        <w:spacing w:before="240"/>
        <w:jc w:val="both"/>
        <w:rPr>
          <w:rFonts w:ascii="Arial" w:hAnsi="Arial" w:cs="Arial"/>
          <w:b/>
          <w:bCs/>
          <w:lang w:val="en-DK"/>
        </w:rPr>
      </w:pPr>
      <w:r w:rsidRPr="00742F3B">
        <w:rPr>
          <w:rFonts w:ascii="Arial" w:hAnsi="Arial" w:cs="Arial"/>
          <w:b/>
          <w:bCs/>
          <w:lang w:val="en-DK"/>
        </w:rPr>
        <w:t xml:space="preserve">Observation </w:t>
      </w:r>
      <w:r w:rsidR="00BF3EC9">
        <w:rPr>
          <w:rFonts w:ascii="Arial" w:hAnsi="Arial" w:cs="Arial"/>
          <w:b/>
          <w:bCs/>
          <w:lang w:val="en-DK"/>
        </w:rPr>
        <w:t>3</w:t>
      </w:r>
      <w:r w:rsidRPr="00742F3B">
        <w:rPr>
          <w:rFonts w:ascii="Arial" w:hAnsi="Arial" w:cs="Arial"/>
          <w:b/>
          <w:bCs/>
          <w:lang w:val="en-DK"/>
        </w:rPr>
        <w:t xml:space="preserve">: </w:t>
      </w:r>
      <w:r w:rsidR="00BF3EC9">
        <w:rPr>
          <w:rFonts w:ascii="Arial" w:hAnsi="Arial" w:cs="Arial"/>
          <w:b/>
          <w:bCs/>
          <w:lang w:val="en-DK"/>
        </w:rPr>
        <w:t>The transmitting UE is not aware of the receiving UEs channel conditions for any RB set or resource pools.</w:t>
      </w:r>
    </w:p>
    <w:p w14:paraId="0BEAA49E" w14:textId="77777777" w:rsidR="00742F3B" w:rsidRDefault="00550E73" w:rsidP="00550E73">
      <w:pPr>
        <w:spacing w:before="240"/>
        <w:jc w:val="both"/>
        <w:rPr>
          <w:rFonts w:ascii="Arial" w:hAnsi="Arial" w:cs="Arial"/>
          <w:lang w:val="en-US"/>
        </w:rPr>
      </w:pPr>
      <w:r w:rsidRPr="000D54AB">
        <w:rPr>
          <w:rFonts w:ascii="Arial" w:hAnsi="Arial" w:cs="Arial"/>
          <w:lang w:val="en-US"/>
        </w:rPr>
        <w:t>To cope with the impact of SL-specific consecutive LBT failure in the SL HARQ procedure:</w:t>
      </w:r>
    </w:p>
    <w:p w14:paraId="1BEE5004" w14:textId="77777777" w:rsidR="00742F3B" w:rsidRPr="00742F3B" w:rsidRDefault="00742F3B" w:rsidP="00742F3B">
      <w:pPr>
        <w:pStyle w:val="ListParagraph"/>
        <w:numPr>
          <w:ilvl w:val="0"/>
          <w:numId w:val="13"/>
        </w:numPr>
        <w:spacing w:before="240"/>
        <w:jc w:val="both"/>
        <w:rPr>
          <w:rFonts w:ascii="Arial" w:hAnsi="Arial" w:cs="Arial"/>
          <w:sz w:val="20"/>
          <w:szCs w:val="20"/>
        </w:rPr>
      </w:pPr>
      <w:r w:rsidRPr="00742F3B">
        <w:rPr>
          <w:rFonts w:ascii="Arial" w:hAnsi="Arial" w:cs="Arial"/>
          <w:sz w:val="20"/>
          <w:szCs w:val="20"/>
          <w:lang w:val="en-DK"/>
        </w:rPr>
        <w:t>T</w:t>
      </w:r>
      <w:r w:rsidR="00550E73" w:rsidRPr="00742F3B">
        <w:rPr>
          <w:rFonts w:ascii="Arial" w:hAnsi="Arial" w:cs="Arial"/>
          <w:sz w:val="20"/>
          <w:szCs w:val="20"/>
        </w:rPr>
        <w:t>he Rx needs to be able to report, to either the gNB or directly to the Tx UE, that it is experiencing consecutive LBT failure; and</w:t>
      </w:r>
    </w:p>
    <w:p w14:paraId="741FCAC0" w14:textId="59998D7E" w:rsidR="00550E73" w:rsidRPr="00742F3B" w:rsidRDefault="00742F3B" w:rsidP="00742F3B">
      <w:pPr>
        <w:pStyle w:val="ListParagraph"/>
        <w:numPr>
          <w:ilvl w:val="0"/>
          <w:numId w:val="13"/>
        </w:numPr>
        <w:spacing w:before="240"/>
        <w:jc w:val="both"/>
        <w:rPr>
          <w:rFonts w:ascii="Arial" w:hAnsi="Arial" w:cs="Arial"/>
          <w:sz w:val="20"/>
          <w:szCs w:val="20"/>
        </w:rPr>
      </w:pPr>
      <w:r w:rsidRPr="00742F3B">
        <w:rPr>
          <w:rFonts w:ascii="Arial" w:hAnsi="Arial" w:cs="Arial"/>
          <w:sz w:val="20"/>
          <w:szCs w:val="20"/>
          <w:lang w:val="en-DK"/>
        </w:rPr>
        <w:t>T</w:t>
      </w:r>
      <w:r w:rsidR="00550E73" w:rsidRPr="00742F3B">
        <w:rPr>
          <w:rFonts w:ascii="Arial" w:hAnsi="Arial" w:cs="Arial"/>
          <w:sz w:val="20"/>
          <w:szCs w:val="20"/>
        </w:rPr>
        <w:t>he Tx UE needs to be able to react to that information when receiving it directly from the Rx UE or via the gNB.</w:t>
      </w:r>
    </w:p>
    <w:p w14:paraId="203628C6" w14:textId="4A3DF6A9" w:rsidR="00742F3B" w:rsidRPr="00980E5A" w:rsidRDefault="00550E73" w:rsidP="00742F3B">
      <w:pPr>
        <w:spacing w:before="240"/>
        <w:jc w:val="both"/>
        <w:rPr>
          <w:rFonts w:ascii="Arial" w:hAnsi="Arial" w:cs="Arial"/>
          <w:lang w:val="en-DK"/>
        </w:rPr>
      </w:pPr>
      <w:r w:rsidRPr="000D54AB">
        <w:rPr>
          <w:rFonts w:ascii="Arial" w:hAnsi="Arial" w:cs="Arial"/>
          <w:lang w:val="en-US"/>
        </w:rPr>
        <w:t xml:space="preserve">Regarding (1), it was agreed in </w:t>
      </w:r>
      <w:r w:rsidR="00742F3B">
        <w:rPr>
          <w:rFonts w:ascii="Arial" w:hAnsi="Arial" w:cs="Arial"/>
          <w:lang w:val="en-US"/>
        </w:rPr>
        <w:t>I</w:t>
      </w:r>
      <w:r w:rsidR="00742F3B" w:rsidRPr="000D54AB">
        <w:rPr>
          <w:rFonts w:ascii="Arial" w:hAnsi="Arial" w:cs="Arial"/>
          <w:lang w:val="en-US"/>
        </w:rPr>
        <w:t xml:space="preserve">n </w:t>
      </w:r>
      <w:hyperlink r:id="rId14" w:history="1">
        <w:r w:rsidR="00742F3B" w:rsidRPr="00980E5A">
          <w:rPr>
            <w:rStyle w:val="Hyperlink"/>
            <w:rFonts w:ascii="Arial" w:hAnsi="Arial" w:cs="Arial"/>
            <w:lang w:val="en-DK"/>
          </w:rPr>
          <w:t>RAN2#119bis</w:t>
        </w:r>
      </w:hyperlink>
      <w:r w:rsidR="00742F3B">
        <w:rPr>
          <w:rFonts w:ascii="Arial" w:hAnsi="Arial" w:cs="Arial"/>
          <w:lang w:val="en-DK"/>
        </w:rPr>
        <w:t xml:space="preserve"> and </w:t>
      </w:r>
      <w:hyperlink r:id="rId15" w:history="1">
        <w:r w:rsidR="00742F3B" w:rsidRPr="00980E5A">
          <w:rPr>
            <w:rStyle w:val="Hyperlink"/>
            <w:rFonts w:ascii="Arial" w:hAnsi="Arial" w:cs="Arial"/>
            <w:lang w:val="en-US"/>
          </w:rPr>
          <w:t>RAN2#120</w:t>
        </w:r>
      </w:hyperlink>
      <w:r w:rsidR="00742F3B" w:rsidRPr="000D54AB">
        <w:rPr>
          <w:rFonts w:ascii="Arial" w:hAnsi="Arial" w:cs="Arial"/>
          <w:lang w:val="en-US"/>
        </w:rPr>
        <w:t xml:space="preserve"> </w:t>
      </w:r>
      <w:r w:rsidR="00742F3B">
        <w:rPr>
          <w:rFonts w:ascii="Arial" w:hAnsi="Arial" w:cs="Arial"/>
          <w:lang w:val="en-DK"/>
        </w:rPr>
        <w:t xml:space="preserve">respectively, </w:t>
      </w:r>
      <w:r w:rsidR="00742F3B" w:rsidRPr="000D54AB">
        <w:rPr>
          <w:rFonts w:ascii="Arial" w:hAnsi="Arial" w:cs="Arial"/>
          <w:lang w:val="en-US"/>
        </w:rPr>
        <w:t>that a UE in RRC_CONNECTED can indicate the SL-specific consistent LBT failure detection to the gNB (regardless if it is operating in Mode 1 or 2). However, it was not agreed if a UE can provide this same report to peer UEs.</w:t>
      </w:r>
      <w:r w:rsidR="00742F3B">
        <w:rPr>
          <w:rFonts w:ascii="Arial" w:hAnsi="Arial" w:cs="Arial"/>
          <w:lang w:val="en-DK"/>
        </w:rPr>
        <w:t xml:space="preserve"> Especially for </w:t>
      </w:r>
      <w:proofErr w:type="gramStart"/>
      <w:r w:rsidR="00742F3B">
        <w:rPr>
          <w:rFonts w:ascii="Arial" w:hAnsi="Arial" w:cs="Arial"/>
          <w:lang w:val="en-DK"/>
        </w:rPr>
        <w:t>mode-2</w:t>
      </w:r>
      <w:proofErr w:type="gramEnd"/>
      <w:r w:rsidR="00742F3B">
        <w:rPr>
          <w:rFonts w:ascii="Arial" w:hAnsi="Arial" w:cs="Arial"/>
          <w:lang w:val="en-DK"/>
        </w:rPr>
        <w:t xml:space="preserve">, it may be an advantage to allow the UEs to also send the consistent LBT failure report to the peer UE(s). </w:t>
      </w:r>
    </w:p>
    <w:p w14:paraId="58C6F737" w14:textId="77777777" w:rsidR="00742F3B" w:rsidRPr="009C47A1" w:rsidRDefault="00742F3B" w:rsidP="00742F3B">
      <w:pPr>
        <w:spacing w:before="240"/>
        <w:jc w:val="both"/>
        <w:rPr>
          <w:rFonts w:ascii="Arial" w:hAnsi="Arial" w:cs="Arial"/>
          <w:lang w:val="en-DK"/>
        </w:rPr>
      </w:pPr>
    </w:p>
    <w:p w14:paraId="6406D72A" w14:textId="77777777" w:rsidR="00742F3B" w:rsidRPr="005F1AFD" w:rsidRDefault="00742F3B" w:rsidP="00742F3B">
      <w:pPr>
        <w:pBdr>
          <w:top w:val="single" w:sz="4" w:space="1" w:color="auto"/>
          <w:left w:val="single" w:sz="4" w:space="4" w:color="auto"/>
          <w:bottom w:val="single" w:sz="4" w:space="1" w:color="auto"/>
          <w:right w:val="single" w:sz="4" w:space="4" w:color="auto"/>
        </w:pBdr>
        <w:tabs>
          <w:tab w:val="left" w:pos="1622"/>
        </w:tabs>
        <w:ind w:left="647" w:hanging="363"/>
      </w:pPr>
      <w:r w:rsidRPr="005F1AFD">
        <w:t>Agreement</w:t>
      </w:r>
      <w:r>
        <w:t xml:space="preserve"> on consistent LBT failure:</w:t>
      </w:r>
    </w:p>
    <w:p w14:paraId="75794C75" w14:textId="77777777" w:rsidR="00742F3B" w:rsidRDefault="00742F3B" w:rsidP="00742F3B">
      <w:pPr>
        <w:pBdr>
          <w:top w:val="single" w:sz="4" w:space="1" w:color="auto"/>
          <w:left w:val="single" w:sz="4" w:space="4" w:color="auto"/>
          <w:bottom w:val="single" w:sz="4" w:space="1" w:color="auto"/>
          <w:right w:val="single" w:sz="4" w:space="4" w:color="auto"/>
        </w:pBdr>
        <w:tabs>
          <w:tab w:val="left" w:pos="1622"/>
        </w:tabs>
        <w:ind w:left="647" w:hanging="363"/>
      </w:pPr>
      <w:r>
        <w:lastRenderedPageBreak/>
        <w:t>7:</w:t>
      </w:r>
      <w:r>
        <w:tab/>
      </w:r>
      <w:r w:rsidRPr="00D125F1">
        <w:t>Support</w:t>
      </w:r>
      <w:r w:rsidRPr="00187A87">
        <w:t xml:space="preserve"> the mechanism that a mode-1 UE can indicate the SL-specific consistent LBT failure to the gNB. FFS </w:t>
      </w:r>
      <w:r>
        <w:t>on</w:t>
      </w:r>
      <w:r w:rsidRPr="00187A87">
        <w:t xml:space="preserve"> a mode-2 UE in RRC_CONNECTED.</w:t>
      </w:r>
    </w:p>
    <w:p w14:paraId="49771B6A" w14:textId="77777777" w:rsidR="00742F3B" w:rsidRDefault="00742F3B" w:rsidP="00742F3B">
      <w:pPr>
        <w:spacing w:before="240"/>
        <w:jc w:val="both"/>
        <w:rPr>
          <w:rFonts w:ascii="Arial" w:hAnsi="Arial" w:cs="Arial"/>
          <w:lang w:val="en-US"/>
        </w:rPr>
      </w:pPr>
    </w:p>
    <w:p w14:paraId="79639589" w14:textId="77777777" w:rsidR="00742F3B" w:rsidRDefault="00742F3B" w:rsidP="00742F3B">
      <w:pPr>
        <w:pBdr>
          <w:top w:val="single" w:sz="4" w:space="1" w:color="auto"/>
          <w:left w:val="single" w:sz="4" w:space="4" w:color="auto"/>
          <w:bottom w:val="single" w:sz="4" w:space="1" w:color="auto"/>
          <w:right w:val="single" w:sz="4" w:space="4" w:color="auto"/>
        </w:pBdr>
        <w:tabs>
          <w:tab w:val="left" w:pos="1622"/>
        </w:tabs>
        <w:ind w:left="647" w:hanging="363"/>
      </w:pPr>
      <w:r w:rsidRPr="005F1AFD">
        <w:t>Agreement</w:t>
      </w:r>
      <w:r>
        <w:t>s on mode 2 UE in RRC connected</w:t>
      </w:r>
    </w:p>
    <w:p w14:paraId="7C6C956A" w14:textId="77777777" w:rsidR="00742F3B" w:rsidRDefault="00742F3B" w:rsidP="00742F3B">
      <w:pPr>
        <w:pBdr>
          <w:top w:val="single" w:sz="4" w:space="1" w:color="auto"/>
          <w:left w:val="single" w:sz="4" w:space="4" w:color="auto"/>
          <w:bottom w:val="single" w:sz="4" w:space="1" w:color="auto"/>
          <w:right w:val="single" w:sz="4" w:space="4" w:color="auto"/>
        </w:pBdr>
        <w:tabs>
          <w:tab w:val="left" w:pos="1622"/>
        </w:tabs>
        <w:ind w:left="647" w:hanging="363"/>
      </w:pPr>
      <w:r>
        <w:t xml:space="preserve">1: </w:t>
      </w:r>
      <w:r>
        <w:tab/>
      </w:r>
      <w:r w:rsidRPr="00A71D47">
        <w:t>In SL-U, support the mechanism that a mode-2 UE in RRC_CONNECTED can indicate the SL-specific consistent LBT failure to the gNB.</w:t>
      </w:r>
    </w:p>
    <w:p w14:paraId="0768D0C1" w14:textId="3A780F86" w:rsidR="00550E73" w:rsidRPr="000D54AB" w:rsidRDefault="00BF3EC9" w:rsidP="00742F3B">
      <w:pPr>
        <w:spacing w:after="240"/>
        <w:jc w:val="both"/>
        <w:rPr>
          <w:rFonts w:ascii="Arial" w:hAnsi="Arial" w:cs="Arial"/>
          <w:b/>
          <w:lang w:val="en-US"/>
        </w:rPr>
      </w:pPr>
      <w:r>
        <w:rPr>
          <w:rFonts w:ascii="Arial" w:hAnsi="Arial" w:cs="Arial"/>
          <w:b/>
          <w:bCs/>
          <w:lang w:val="en-DK"/>
        </w:rPr>
        <w:t>Proposal 2</w:t>
      </w:r>
      <w:r w:rsidR="00742F3B" w:rsidRPr="000D54AB">
        <w:rPr>
          <w:rFonts w:ascii="Arial" w:hAnsi="Arial" w:cs="Arial"/>
          <w:b/>
          <w:lang w:val="en-US"/>
        </w:rPr>
        <w:t xml:space="preserve">: </w:t>
      </w:r>
      <w:r w:rsidR="00742F3B">
        <w:rPr>
          <w:rFonts w:ascii="Arial" w:hAnsi="Arial" w:cs="Arial"/>
          <w:b/>
          <w:lang w:val="en-DK"/>
        </w:rPr>
        <w:t>RAN2 to support the mechanism that at least a mode-2 UE can report</w:t>
      </w:r>
      <w:r w:rsidR="00742F3B">
        <w:rPr>
          <w:rFonts w:ascii="Arial" w:hAnsi="Arial" w:cs="Arial"/>
          <w:b/>
          <w:lang w:val="en-US"/>
        </w:rPr>
        <w:t xml:space="preserve"> consistent LBT failure</w:t>
      </w:r>
      <w:r w:rsidR="00742F3B">
        <w:rPr>
          <w:rFonts w:ascii="Arial" w:hAnsi="Arial" w:cs="Arial"/>
          <w:b/>
          <w:lang w:val="en-DK"/>
        </w:rPr>
        <w:t xml:space="preserve"> to its peer(s)</w:t>
      </w:r>
      <w:r w:rsidR="00742F3B">
        <w:rPr>
          <w:rFonts w:ascii="Arial" w:hAnsi="Arial" w:cs="Arial"/>
          <w:b/>
          <w:lang w:val="en-US"/>
        </w:rPr>
        <w:t>.</w:t>
      </w:r>
      <w:r w:rsidR="00742F3B" w:rsidRPr="000D54AB">
        <w:rPr>
          <w:rFonts w:ascii="Arial" w:hAnsi="Arial" w:cs="Arial"/>
          <w:b/>
          <w:lang w:val="en-US"/>
        </w:rPr>
        <w:t xml:space="preserve"> </w:t>
      </w:r>
    </w:p>
    <w:p w14:paraId="5B1D2E2B" w14:textId="22A96AFE" w:rsidR="00550E73" w:rsidRDefault="00550E73" w:rsidP="00550E73">
      <w:pPr>
        <w:spacing w:before="240"/>
        <w:jc w:val="both"/>
        <w:rPr>
          <w:rFonts w:ascii="Arial" w:hAnsi="Arial" w:cs="Arial"/>
        </w:rPr>
      </w:pPr>
      <w:r w:rsidRPr="000D54AB">
        <w:rPr>
          <w:rFonts w:ascii="Arial" w:hAnsi="Arial" w:cs="Arial"/>
          <w:lang w:val="en-US"/>
        </w:rPr>
        <w:t>Regarding (2), we note that Tx UE should be able to decide based on this information if it should request HARQ feedback when performing a transmission to the Rx UE via the 2</w:t>
      </w:r>
      <w:r w:rsidRPr="000D54AB">
        <w:rPr>
          <w:rFonts w:ascii="Arial" w:hAnsi="Arial" w:cs="Arial"/>
          <w:vertAlign w:val="superscript"/>
          <w:lang w:val="en-US"/>
        </w:rPr>
        <w:t>nd</w:t>
      </w:r>
      <w:r w:rsidRPr="000D54AB">
        <w:rPr>
          <w:rFonts w:ascii="Arial" w:hAnsi="Arial" w:cs="Arial"/>
          <w:lang w:val="en-US"/>
        </w:rPr>
        <w:t xml:space="preserve"> stage SCI HARQ feedback enabled/disabled indicator. However, </w:t>
      </w:r>
      <w:r w:rsidRPr="000D54AB">
        <w:rPr>
          <w:rFonts w:ascii="Arial" w:hAnsi="Arial" w:cs="Arial"/>
        </w:rPr>
        <w:t>in the MAC specification, a UE when performing a transmission is not allowed to decide if it should request HARQ feedback and instead the need for HARQ feedback is configured by logical channel. In addition to the impact of consistent LBT failure in general unlicensed operation, it is worthwhile to relax this restriction as the transmitting device can be aware how difficult it is to acquire access to the channel (i.e., to successfully complete the LBT procedure). Therefore, in situations where it is likely that the Rx UE will not be able to provide HARQ feedback due to expected LBT failure, then the Tx UE should be allowed to not request for HARQ feedback and adjust its transmission parameters to avoid a HARQ retransmission instead.</w:t>
      </w:r>
    </w:p>
    <w:p w14:paraId="0980FEFB" w14:textId="34CE46EF" w:rsidR="00550E73" w:rsidRPr="000D54AB" w:rsidRDefault="00BF3EC9" w:rsidP="00550E73">
      <w:pPr>
        <w:spacing w:after="0"/>
        <w:jc w:val="both"/>
        <w:rPr>
          <w:rFonts w:ascii="Arial" w:hAnsi="Arial" w:cs="Arial"/>
          <w:b/>
          <w:iCs/>
          <w:lang w:val="en-US"/>
        </w:rPr>
      </w:pPr>
      <w:r>
        <w:rPr>
          <w:rFonts w:ascii="Arial" w:hAnsi="Arial" w:cs="Arial"/>
          <w:b/>
          <w:bCs/>
          <w:lang w:val="en-DK"/>
        </w:rPr>
        <w:t>Proposal 3</w:t>
      </w:r>
      <w:r w:rsidR="00742F3B">
        <w:rPr>
          <w:rFonts w:ascii="Arial" w:hAnsi="Arial" w:cs="Arial"/>
          <w:b/>
          <w:bCs/>
          <w:lang w:val="en-DK"/>
        </w:rPr>
        <w:t>:</w:t>
      </w:r>
      <w:r w:rsidR="00550E73" w:rsidRPr="000D54AB">
        <w:rPr>
          <w:rFonts w:ascii="Arial" w:hAnsi="Arial" w:cs="Arial"/>
          <w:b/>
          <w:lang w:val="en-US"/>
        </w:rPr>
        <w:t xml:space="preserve"> </w:t>
      </w:r>
      <w:r w:rsidR="00550E73" w:rsidRPr="000D54AB">
        <w:rPr>
          <w:rFonts w:ascii="Arial" w:hAnsi="Arial" w:cs="Arial"/>
          <w:b/>
          <w:bCs/>
        </w:rPr>
        <w:t>RAN2 to allow a transmitter UE to decide to request or not a HARQ feedback based on the acquired information regarding the receiving UE perceived channel access conditions.</w:t>
      </w:r>
    </w:p>
    <w:p w14:paraId="28D27782" w14:textId="499D74AC" w:rsidR="006136A4" w:rsidRDefault="5ED4E297" w:rsidP="18D36722">
      <w:pPr>
        <w:spacing w:before="240"/>
        <w:jc w:val="both"/>
        <w:rPr>
          <w:rFonts w:ascii="Arial" w:hAnsi="Arial" w:cs="Arial"/>
        </w:rPr>
      </w:pPr>
      <w:r w:rsidRPr="18D36722">
        <w:rPr>
          <w:rFonts w:ascii="Arial" w:hAnsi="Arial" w:cs="Arial"/>
        </w:rPr>
        <w:t>However,</w:t>
      </w:r>
      <w:r w:rsidR="6569E694" w:rsidRPr="18D36722">
        <w:rPr>
          <w:rFonts w:ascii="Arial" w:hAnsi="Arial" w:cs="Arial"/>
        </w:rPr>
        <w:t xml:space="preserve"> </w:t>
      </w:r>
      <w:r w:rsidR="04F63D3C" w:rsidRPr="18D36722">
        <w:rPr>
          <w:rFonts w:ascii="Arial" w:hAnsi="Arial" w:cs="Arial"/>
        </w:rPr>
        <w:t xml:space="preserve">when the </w:t>
      </w:r>
      <w:r w:rsidR="6569E694" w:rsidRPr="18D36722">
        <w:rPr>
          <w:rFonts w:ascii="Arial" w:hAnsi="Arial" w:cs="Arial"/>
        </w:rPr>
        <w:t xml:space="preserve">Tx UE </w:t>
      </w:r>
      <w:r w:rsidR="04F63D3C" w:rsidRPr="18D36722">
        <w:rPr>
          <w:rFonts w:ascii="Arial" w:hAnsi="Arial" w:cs="Arial"/>
        </w:rPr>
        <w:t>w</w:t>
      </w:r>
      <w:r w:rsidR="361C4E3B" w:rsidRPr="18D36722">
        <w:rPr>
          <w:rFonts w:ascii="Arial" w:hAnsi="Arial" w:cs="Arial"/>
        </w:rPr>
        <w:t xml:space="preserve">as not </w:t>
      </w:r>
      <w:r w:rsidR="04F63D3C" w:rsidRPr="18D36722">
        <w:rPr>
          <w:rFonts w:ascii="Arial" w:hAnsi="Arial" w:cs="Arial"/>
        </w:rPr>
        <w:t xml:space="preserve">able to </w:t>
      </w:r>
      <w:r w:rsidR="361C4E3B" w:rsidRPr="18D36722">
        <w:rPr>
          <w:rFonts w:ascii="Arial" w:hAnsi="Arial" w:cs="Arial"/>
        </w:rPr>
        <w:t xml:space="preserve">acquire information </w:t>
      </w:r>
      <w:r w:rsidR="17F58A3E" w:rsidRPr="18D36722">
        <w:rPr>
          <w:rFonts w:ascii="Arial" w:hAnsi="Arial" w:cs="Arial"/>
        </w:rPr>
        <w:t xml:space="preserve">in which RB sets the </w:t>
      </w:r>
      <w:r w:rsidR="361C4E3B" w:rsidRPr="18D36722">
        <w:rPr>
          <w:rFonts w:ascii="Arial" w:hAnsi="Arial" w:cs="Arial"/>
        </w:rPr>
        <w:t xml:space="preserve">Rx UE </w:t>
      </w:r>
      <w:r w:rsidR="17F58A3E" w:rsidRPr="18D36722">
        <w:rPr>
          <w:rFonts w:ascii="Arial" w:hAnsi="Arial" w:cs="Arial"/>
        </w:rPr>
        <w:t xml:space="preserve">is experiencing </w:t>
      </w:r>
      <w:r w:rsidR="397C3CFF" w:rsidRPr="18D36722">
        <w:rPr>
          <w:rFonts w:ascii="Arial" w:hAnsi="Arial" w:cs="Arial"/>
        </w:rPr>
        <w:t xml:space="preserve">consistent LBT failure, the Tx UE will still </w:t>
      </w:r>
      <w:r w:rsidR="43687C16" w:rsidRPr="18D36722">
        <w:rPr>
          <w:rFonts w:ascii="Arial" w:hAnsi="Arial" w:cs="Arial"/>
        </w:rPr>
        <w:t xml:space="preserve">be </w:t>
      </w:r>
      <w:r w:rsidR="397C3CFF" w:rsidRPr="18D36722">
        <w:rPr>
          <w:rFonts w:ascii="Arial" w:hAnsi="Arial" w:cs="Arial"/>
        </w:rPr>
        <w:t>request</w:t>
      </w:r>
      <w:r w:rsidR="268ED4B5" w:rsidRPr="18D36722">
        <w:rPr>
          <w:rFonts w:ascii="Arial" w:hAnsi="Arial" w:cs="Arial"/>
        </w:rPr>
        <w:t>ing</w:t>
      </w:r>
      <w:r w:rsidR="397C3CFF" w:rsidRPr="18D36722">
        <w:rPr>
          <w:rFonts w:ascii="Arial" w:hAnsi="Arial" w:cs="Arial"/>
        </w:rPr>
        <w:t xml:space="preserve"> for HARQ feedback. Upon receiving this </w:t>
      </w:r>
      <w:r w:rsidR="22616A5A" w:rsidRPr="18D36722">
        <w:rPr>
          <w:rFonts w:ascii="Arial" w:hAnsi="Arial" w:cs="Arial"/>
        </w:rPr>
        <w:t>request,</w:t>
      </w:r>
      <w:r w:rsidR="397C3CFF" w:rsidRPr="18D36722">
        <w:rPr>
          <w:rFonts w:ascii="Arial" w:hAnsi="Arial" w:cs="Arial"/>
        </w:rPr>
        <w:t xml:space="preserve"> the Rx UE should still be allowed to </w:t>
      </w:r>
      <w:r w:rsidR="22616A5A" w:rsidRPr="18D36722">
        <w:rPr>
          <w:rFonts w:ascii="Arial" w:hAnsi="Arial" w:cs="Arial"/>
        </w:rPr>
        <w:t>attempt PSFCH transmission even though the RB set where th</w:t>
      </w:r>
      <w:r w:rsidR="1F4F3D89" w:rsidRPr="18D36722">
        <w:rPr>
          <w:rFonts w:ascii="Arial" w:hAnsi="Arial" w:cs="Arial"/>
        </w:rPr>
        <w:t xml:space="preserve">e PSFCH resource is situated </w:t>
      </w:r>
      <w:r w:rsidR="60DBD1FB" w:rsidRPr="18D36722">
        <w:rPr>
          <w:rFonts w:ascii="Arial" w:hAnsi="Arial" w:cs="Arial"/>
        </w:rPr>
        <w:t>has been declared to be experiencing consistent LBT failure.</w:t>
      </w:r>
    </w:p>
    <w:p w14:paraId="11986997" w14:textId="3712F7E3" w:rsidR="006665A2" w:rsidRDefault="00BF3EC9" w:rsidP="18D36722">
      <w:pPr>
        <w:jc w:val="both"/>
        <w:rPr>
          <w:rFonts w:ascii="Arial" w:hAnsi="Arial" w:cs="Arial"/>
          <w:b/>
          <w:bCs/>
        </w:rPr>
      </w:pPr>
      <w:r>
        <w:rPr>
          <w:rFonts w:ascii="Arial" w:hAnsi="Arial" w:cs="Arial"/>
          <w:b/>
          <w:bCs/>
          <w:lang w:val="en-DK"/>
        </w:rPr>
        <w:t>Proposal 4</w:t>
      </w:r>
      <w:r w:rsidR="7FA4C357" w:rsidRPr="18D36722">
        <w:rPr>
          <w:rFonts w:ascii="Arial" w:hAnsi="Arial" w:cs="Arial"/>
          <w:b/>
          <w:bCs/>
        </w:rPr>
        <w:t xml:space="preserve">: RAN2 to </w:t>
      </w:r>
      <w:r w:rsidR="2466BF09" w:rsidRPr="18D36722">
        <w:rPr>
          <w:rFonts w:ascii="Arial" w:hAnsi="Arial" w:cs="Arial"/>
          <w:b/>
          <w:bCs/>
        </w:rPr>
        <w:t xml:space="preserve">study which conditions </w:t>
      </w:r>
      <w:r w:rsidR="7FA4C357" w:rsidRPr="18D36722">
        <w:rPr>
          <w:rFonts w:ascii="Arial" w:hAnsi="Arial" w:cs="Arial"/>
          <w:b/>
          <w:bCs/>
        </w:rPr>
        <w:t xml:space="preserve">a </w:t>
      </w:r>
      <w:r w:rsidR="259CE22A" w:rsidRPr="18D36722">
        <w:rPr>
          <w:rFonts w:ascii="Arial" w:hAnsi="Arial" w:cs="Arial"/>
          <w:b/>
          <w:bCs/>
        </w:rPr>
        <w:t xml:space="preserve">UE should be allowed to </w:t>
      </w:r>
      <w:r w:rsidR="3A4043C6" w:rsidRPr="18D36722">
        <w:rPr>
          <w:rFonts w:ascii="Arial" w:hAnsi="Arial" w:cs="Arial"/>
          <w:b/>
          <w:bCs/>
        </w:rPr>
        <w:t>attempt</w:t>
      </w:r>
      <w:r w:rsidR="4194EC13" w:rsidRPr="18D36722">
        <w:rPr>
          <w:rFonts w:ascii="Arial" w:hAnsi="Arial" w:cs="Arial"/>
          <w:b/>
          <w:bCs/>
        </w:rPr>
        <w:t xml:space="preserve"> </w:t>
      </w:r>
      <w:r w:rsidR="1AB4568B" w:rsidRPr="18D36722">
        <w:rPr>
          <w:rFonts w:ascii="Arial" w:hAnsi="Arial" w:cs="Arial"/>
          <w:b/>
          <w:bCs/>
        </w:rPr>
        <w:t>transmission</w:t>
      </w:r>
      <w:r w:rsidR="1547B29A" w:rsidRPr="18D36722">
        <w:rPr>
          <w:rFonts w:ascii="Arial" w:hAnsi="Arial" w:cs="Arial"/>
          <w:b/>
          <w:bCs/>
        </w:rPr>
        <w:t xml:space="preserve"> </w:t>
      </w:r>
      <w:r w:rsidR="37FD95CF" w:rsidRPr="18D36722">
        <w:rPr>
          <w:rFonts w:ascii="Arial" w:hAnsi="Arial" w:cs="Arial"/>
          <w:b/>
          <w:bCs/>
        </w:rPr>
        <w:t xml:space="preserve">in </w:t>
      </w:r>
      <w:r w:rsidR="4194EC13" w:rsidRPr="18D36722">
        <w:rPr>
          <w:rFonts w:ascii="Arial" w:hAnsi="Arial" w:cs="Arial"/>
          <w:b/>
          <w:bCs/>
        </w:rPr>
        <w:t>an</w:t>
      </w:r>
      <w:r w:rsidR="37FD95CF" w:rsidRPr="18D36722">
        <w:rPr>
          <w:rFonts w:ascii="Arial" w:hAnsi="Arial" w:cs="Arial"/>
          <w:b/>
          <w:bCs/>
        </w:rPr>
        <w:t xml:space="preserve"> RB set where consistent LBT failure has been declared</w:t>
      </w:r>
      <w:r>
        <w:rPr>
          <w:rFonts w:ascii="Arial" w:hAnsi="Arial" w:cs="Arial"/>
          <w:b/>
          <w:bCs/>
          <w:lang w:val="en-DK"/>
        </w:rPr>
        <w:t xml:space="preserve"> based on indication from receiving UE</w:t>
      </w:r>
      <w:r w:rsidR="37FD95CF" w:rsidRPr="18D36722">
        <w:rPr>
          <w:rFonts w:ascii="Arial" w:hAnsi="Arial" w:cs="Arial"/>
          <w:b/>
          <w:bCs/>
        </w:rPr>
        <w:t>.</w:t>
      </w:r>
    </w:p>
    <w:p w14:paraId="69B7B8E6" w14:textId="69E07FC9" w:rsidR="009339CB" w:rsidRPr="000D54AB" w:rsidRDefault="005A13AB" w:rsidP="009339CB">
      <w:pPr>
        <w:pStyle w:val="Heading1"/>
        <w:rPr>
          <w:rFonts w:cs="Arial"/>
        </w:rPr>
      </w:pPr>
      <w:r w:rsidRPr="000D54AB">
        <w:rPr>
          <w:rFonts w:cs="Arial"/>
        </w:rPr>
        <w:t>3</w:t>
      </w:r>
      <w:r w:rsidR="009339CB" w:rsidRPr="000D54AB">
        <w:rPr>
          <w:rFonts w:cs="Arial"/>
        </w:rPr>
        <w:tab/>
        <w:t>Conclusion</w:t>
      </w:r>
    </w:p>
    <w:p w14:paraId="6E24B0F4" w14:textId="1A0D7C72" w:rsidR="009339CB" w:rsidRPr="00BF3EC9" w:rsidRDefault="5078009A" w:rsidP="00BF3EC9">
      <w:pPr>
        <w:jc w:val="both"/>
        <w:rPr>
          <w:rFonts w:ascii="Arial" w:hAnsi="Arial" w:cs="Arial"/>
          <w:lang w:val="en-DK"/>
        </w:rPr>
      </w:pPr>
      <w:proofErr w:type="gramStart"/>
      <w:r w:rsidRPr="00BF3EC9">
        <w:rPr>
          <w:rFonts w:ascii="Arial" w:hAnsi="Arial" w:cs="Arial"/>
          <w:lang w:val="en-DK"/>
        </w:rPr>
        <w:t>This documents</w:t>
      </w:r>
      <w:proofErr w:type="gramEnd"/>
      <w:r w:rsidRPr="00BF3EC9">
        <w:rPr>
          <w:rFonts w:ascii="Arial" w:hAnsi="Arial" w:cs="Arial"/>
          <w:lang w:val="en-DK"/>
        </w:rPr>
        <w:t xml:space="preserve"> has made the following observations</w:t>
      </w:r>
      <w:r w:rsidR="00BF3EC9" w:rsidRPr="00BF3EC9">
        <w:rPr>
          <w:rFonts w:ascii="Arial" w:hAnsi="Arial" w:cs="Arial"/>
          <w:lang w:val="en-DK"/>
        </w:rPr>
        <w:t xml:space="preserve"> and proposals</w:t>
      </w:r>
      <w:r w:rsidRPr="00BF3EC9">
        <w:rPr>
          <w:rFonts w:ascii="Arial" w:hAnsi="Arial" w:cs="Arial"/>
          <w:lang w:val="en-DK"/>
        </w:rPr>
        <w:t>:</w:t>
      </w:r>
    </w:p>
    <w:p w14:paraId="3D3946F8" w14:textId="7BA20472" w:rsidR="00BF3EC9" w:rsidRPr="00BF3EC9" w:rsidRDefault="00BF3EC9" w:rsidP="00BF3EC9">
      <w:pPr>
        <w:jc w:val="both"/>
        <w:rPr>
          <w:rFonts w:ascii="Arial" w:hAnsi="Arial" w:cs="Arial"/>
        </w:rPr>
      </w:pPr>
      <w:r w:rsidRPr="001A5636">
        <w:rPr>
          <w:rFonts w:ascii="Arial" w:hAnsi="Arial" w:cs="Arial"/>
          <w:b/>
          <w:bCs/>
          <w:lang w:val="en-US"/>
        </w:rPr>
        <w:t xml:space="preserve">Observation </w:t>
      </w:r>
      <w:r w:rsidRPr="001A5636">
        <w:rPr>
          <w:rFonts w:ascii="Arial" w:hAnsi="Arial" w:cs="Arial"/>
          <w:b/>
          <w:lang w:val="en-US"/>
        </w:rPr>
        <w:t>1:</w:t>
      </w:r>
      <w:r w:rsidRPr="001A5636">
        <w:rPr>
          <w:rFonts w:ascii="Arial" w:hAnsi="Arial" w:cs="Arial"/>
        </w:rPr>
        <w:t xml:space="preserve"> </w:t>
      </w:r>
      <w:r w:rsidRPr="009C47A1">
        <w:rPr>
          <w:rFonts w:ascii="Arial" w:hAnsi="Arial" w:cs="Arial"/>
          <w:b/>
          <w:bCs/>
        </w:rPr>
        <w:t>RAN2s agreements makes less RB sets available for reselection upon detection of consistent LBT failure detection.</w:t>
      </w:r>
    </w:p>
    <w:p w14:paraId="36F4E56E" w14:textId="640C0C1B" w:rsidR="00BF3EC9" w:rsidRPr="009C47A1" w:rsidRDefault="00BF3EC9" w:rsidP="00BF3EC9">
      <w:pPr>
        <w:spacing w:before="240"/>
        <w:jc w:val="both"/>
        <w:rPr>
          <w:rFonts w:ascii="Arial" w:hAnsi="Arial" w:cs="Arial"/>
          <w:b/>
          <w:bCs/>
        </w:rPr>
      </w:pPr>
      <w:r w:rsidRPr="000D54AB">
        <w:rPr>
          <w:rFonts w:ascii="Arial" w:hAnsi="Arial" w:cs="Arial"/>
          <w:b/>
        </w:rPr>
        <w:t>Observation</w:t>
      </w:r>
      <w:r>
        <w:rPr>
          <w:rFonts w:ascii="Arial" w:hAnsi="Arial" w:cs="Arial"/>
          <w:b/>
        </w:rPr>
        <w:t xml:space="preserve"> 2</w:t>
      </w:r>
      <w:r w:rsidRPr="009C47A1">
        <w:rPr>
          <w:rFonts w:ascii="Arial" w:hAnsi="Arial" w:cs="Arial"/>
          <w:b/>
          <w:bCs/>
        </w:rPr>
        <w:t xml:space="preserve">: It is expected that the congestion conditions, that led to consistent LBT failure to be declared in </w:t>
      </w:r>
      <w:proofErr w:type="gramStart"/>
      <w:r w:rsidRPr="009C47A1">
        <w:rPr>
          <w:rFonts w:ascii="Arial" w:hAnsi="Arial" w:cs="Arial"/>
          <w:b/>
          <w:bCs/>
        </w:rPr>
        <w:t>a</w:t>
      </w:r>
      <w:proofErr w:type="gramEnd"/>
      <w:r w:rsidRPr="009C47A1">
        <w:rPr>
          <w:rFonts w:ascii="Arial" w:hAnsi="Arial" w:cs="Arial"/>
          <w:b/>
          <w:bCs/>
        </w:rPr>
        <w:t xml:space="preserve"> RB set, change over time. Therefore, consistent SL LBT failure declaration should be time bounded.</w:t>
      </w:r>
    </w:p>
    <w:p w14:paraId="6C128766" w14:textId="77777777" w:rsidR="00BF3EC9" w:rsidRPr="009C47A1" w:rsidRDefault="00BF3EC9" w:rsidP="00BF3EC9">
      <w:pPr>
        <w:jc w:val="both"/>
        <w:rPr>
          <w:rFonts w:ascii="Arial" w:hAnsi="Arial" w:cs="Arial"/>
          <w:b/>
          <w:bCs/>
        </w:rPr>
      </w:pPr>
      <w:r>
        <w:rPr>
          <w:rFonts w:ascii="Arial" w:hAnsi="Arial" w:cs="Arial"/>
          <w:b/>
          <w:bCs/>
          <w:lang w:val="en-DK"/>
        </w:rPr>
        <w:t>Proposal 1</w:t>
      </w:r>
      <w:r w:rsidRPr="18D36722">
        <w:rPr>
          <w:rFonts w:ascii="Arial" w:hAnsi="Arial" w:cs="Arial"/>
          <w:b/>
          <w:bCs/>
          <w:lang w:val="en-US"/>
        </w:rPr>
        <w:t xml:space="preserve">: </w:t>
      </w:r>
      <w:r w:rsidRPr="18D36722">
        <w:rPr>
          <w:rFonts w:ascii="Arial" w:hAnsi="Arial" w:cs="Arial"/>
        </w:rPr>
        <w:t xml:space="preserve"> </w:t>
      </w:r>
      <w:r w:rsidRPr="009C47A1">
        <w:rPr>
          <w:rFonts w:ascii="Arial" w:hAnsi="Arial" w:cs="Arial"/>
          <w:b/>
          <w:bCs/>
        </w:rPr>
        <w:t>RAN2 to allow resources in RB sets where consistent SL LBT failure has been declared to be eligible to be selected after a (pre)configured time or based on other conditions. FFS on these other conditions.</w:t>
      </w:r>
    </w:p>
    <w:p w14:paraId="165BBAE2" w14:textId="73E48B2B" w:rsidR="00BF3EC9" w:rsidRDefault="00BF3EC9" w:rsidP="00BF3EC9">
      <w:pPr>
        <w:spacing w:before="240"/>
        <w:jc w:val="both"/>
        <w:rPr>
          <w:rFonts w:ascii="Arial" w:hAnsi="Arial" w:cs="Arial"/>
          <w:b/>
          <w:bCs/>
          <w:lang w:val="en-DK"/>
        </w:rPr>
      </w:pPr>
      <w:r w:rsidRPr="00742F3B">
        <w:rPr>
          <w:rFonts w:ascii="Arial" w:hAnsi="Arial" w:cs="Arial"/>
          <w:b/>
          <w:bCs/>
          <w:lang w:val="en-DK"/>
        </w:rPr>
        <w:t xml:space="preserve">Observation </w:t>
      </w:r>
      <w:r>
        <w:rPr>
          <w:rFonts w:ascii="Arial" w:hAnsi="Arial" w:cs="Arial"/>
          <w:b/>
          <w:bCs/>
          <w:lang w:val="en-DK"/>
        </w:rPr>
        <w:t>3</w:t>
      </w:r>
      <w:r w:rsidRPr="00742F3B">
        <w:rPr>
          <w:rFonts w:ascii="Arial" w:hAnsi="Arial" w:cs="Arial"/>
          <w:b/>
          <w:bCs/>
          <w:lang w:val="en-DK"/>
        </w:rPr>
        <w:t xml:space="preserve">: </w:t>
      </w:r>
      <w:r>
        <w:rPr>
          <w:rFonts w:ascii="Arial" w:hAnsi="Arial" w:cs="Arial"/>
          <w:b/>
          <w:bCs/>
          <w:lang w:val="en-DK"/>
        </w:rPr>
        <w:t>The transmitting UE is not aware of the receiving UEs channel conditions for any RB set or resource pools.</w:t>
      </w:r>
    </w:p>
    <w:p w14:paraId="2A07C2A2" w14:textId="01D2FDB5" w:rsidR="00BF3EC9" w:rsidRPr="00BF3EC9" w:rsidRDefault="00BF3EC9" w:rsidP="00BF3EC9">
      <w:pPr>
        <w:spacing w:after="240"/>
        <w:jc w:val="both"/>
        <w:rPr>
          <w:rFonts w:ascii="Arial" w:hAnsi="Arial" w:cs="Arial"/>
          <w:b/>
          <w:lang w:val="en-US"/>
        </w:rPr>
      </w:pPr>
      <w:r>
        <w:rPr>
          <w:rFonts w:ascii="Arial" w:hAnsi="Arial" w:cs="Arial"/>
          <w:b/>
          <w:bCs/>
          <w:lang w:val="en-DK"/>
        </w:rPr>
        <w:t>Proposal 2</w:t>
      </w:r>
      <w:r w:rsidRPr="000D54AB">
        <w:rPr>
          <w:rFonts w:ascii="Arial" w:hAnsi="Arial" w:cs="Arial"/>
          <w:b/>
          <w:lang w:val="en-US"/>
        </w:rPr>
        <w:t xml:space="preserve">: </w:t>
      </w:r>
      <w:r>
        <w:rPr>
          <w:rFonts w:ascii="Arial" w:hAnsi="Arial" w:cs="Arial"/>
          <w:b/>
          <w:lang w:val="en-DK"/>
        </w:rPr>
        <w:t>RAN2 to support the mechanism that at least a mode-2 UE can report</w:t>
      </w:r>
      <w:r>
        <w:rPr>
          <w:rFonts w:ascii="Arial" w:hAnsi="Arial" w:cs="Arial"/>
          <w:b/>
          <w:lang w:val="en-US"/>
        </w:rPr>
        <w:t xml:space="preserve"> consistent LBT failure</w:t>
      </w:r>
      <w:r>
        <w:rPr>
          <w:rFonts w:ascii="Arial" w:hAnsi="Arial" w:cs="Arial"/>
          <w:b/>
          <w:lang w:val="en-DK"/>
        </w:rPr>
        <w:t xml:space="preserve"> to its peer(s)</w:t>
      </w:r>
      <w:r>
        <w:rPr>
          <w:rFonts w:ascii="Arial" w:hAnsi="Arial" w:cs="Arial"/>
          <w:b/>
          <w:lang w:val="en-US"/>
        </w:rPr>
        <w:t>.</w:t>
      </w:r>
      <w:r w:rsidRPr="000D54AB">
        <w:rPr>
          <w:rFonts w:ascii="Arial" w:hAnsi="Arial" w:cs="Arial"/>
          <w:b/>
          <w:lang w:val="en-US"/>
        </w:rPr>
        <w:t xml:space="preserve"> </w:t>
      </w:r>
    </w:p>
    <w:p w14:paraId="25AA1B8A" w14:textId="3C6C83C4" w:rsidR="00BF3EC9" w:rsidRPr="00BF3EC9" w:rsidRDefault="00BF3EC9" w:rsidP="00BF3EC9">
      <w:pPr>
        <w:jc w:val="both"/>
        <w:rPr>
          <w:rFonts w:ascii="Arial" w:hAnsi="Arial" w:cs="Arial"/>
          <w:b/>
          <w:bCs/>
          <w:lang w:val="en-DK"/>
        </w:rPr>
      </w:pPr>
      <w:r>
        <w:rPr>
          <w:rFonts w:ascii="Arial" w:hAnsi="Arial" w:cs="Arial"/>
          <w:b/>
          <w:bCs/>
          <w:lang w:val="en-DK"/>
        </w:rPr>
        <w:t>Proposal 3</w:t>
      </w:r>
      <w:r w:rsidRPr="00BF3EC9">
        <w:rPr>
          <w:rFonts w:ascii="Arial" w:hAnsi="Arial" w:cs="Arial"/>
          <w:b/>
          <w:bCs/>
          <w:lang w:val="en-DK"/>
        </w:rPr>
        <w:t>: RAN2 to allow a transmitter UE to decide to request or not a HARQ feedback based on the acquired information regarding the receiving UE perceived channel access conditions.</w:t>
      </w:r>
    </w:p>
    <w:p w14:paraId="126BD9B0" w14:textId="446180E4" w:rsidR="00BF3EC9" w:rsidRDefault="00BF3EC9" w:rsidP="00BF3EC9">
      <w:pPr>
        <w:jc w:val="both"/>
        <w:rPr>
          <w:rFonts w:ascii="Arial" w:hAnsi="Arial" w:cs="Arial"/>
          <w:b/>
          <w:bCs/>
        </w:rPr>
      </w:pPr>
      <w:r>
        <w:rPr>
          <w:rFonts w:ascii="Arial" w:hAnsi="Arial" w:cs="Arial"/>
          <w:b/>
          <w:bCs/>
          <w:lang w:val="en-DK"/>
        </w:rPr>
        <w:t>Proposal 4</w:t>
      </w:r>
      <w:r w:rsidRPr="18D36722">
        <w:rPr>
          <w:rFonts w:ascii="Arial" w:hAnsi="Arial" w:cs="Arial"/>
          <w:b/>
          <w:bCs/>
        </w:rPr>
        <w:t>: RAN2 to study which conditions a UE should be allowed to attempt transmission in an RB set where consistent LBT failure has been declared</w:t>
      </w:r>
      <w:r>
        <w:rPr>
          <w:rFonts w:ascii="Arial" w:hAnsi="Arial" w:cs="Arial"/>
          <w:b/>
          <w:bCs/>
          <w:lang w:val="en-DK"/>
        </w:rPr>
        <w:t xml:space="preserve"> based on indication from receiving UE</w:t>
      </w:r>
      <w:r w:rsidRPr="18D36722">
        <w:rPr>
          <w:rFonts w:ascii="Arial" w:hAnsi="Arial" w:cs="Arial"/>
          <w:b/>
          <w:bCs/>
        </w:rPr>
        <w:t>.</w:t>
      </w:r>
    </w:p>
    <w:p w14:paraId="6E666AB0" w14:textId="463438CD" w:rsidR="5A162C0C" w:rsidRDefault="5A162C0C" w:rsidP="3944CB67">
      <w:pPr>
        <w:spacing w:line="259" w:lineRule="auto"/>
        <w:rPr>
          <w:rFonts w:ascii="Arial" w:hAnsi="Arial" w:cs="Arial"/>
        </w:rPr>
      </w:pPr>
    </w:p>
    <w:sectPr w:rsidR="5A162C0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CAC52" w14:textId="77777777" w:rsidR="00F1744A" w:rsidRDefault="00F1744A">
      <w:r>
        <w:separator/>
      </w:r>
    </w:p>
  </w:endnote>
  <w:endnote w:type="continuationSeparator" w:id="0">
    <w:p w14:paraId="061D0D55" w14:textId="77777777" w:rsidR="00F1744A" w:rsidRDefault="00F1744A">
      <w:r>
        <w:continuationSeparator/>
      </w:r>
    </w:p>
  </w:endnote>
  <w:endnote w:type="continuationNotice" w:id="1">
    <w:p w14:paraId="2BD0A033" w14:textId="77777777" w:rsidR="00F1744A" w:rsidRDefault="00F17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77DDF" w14:textId="77777777" w:rsidR="00F1744A" w:rsidRDefault="00F1744A">
      <w:r>
        <w:separator/>
      </w:r>
    </w:p>
  </w:footnote>
  <w:footnote w:type="continuationSeparator" w:id="0">
    <w:p w14:paraId="307FEC1D" w14:textId="77777777" w:rsidR="00F1744A" w:rsidRDefault="00F1744A">
      <w:r>
        <w:continuationSeparator/>
      </w:r>
    </w:p>
  </w:footnote>
  <w:footnote w:type="continuationNotice" w:id="1">
    <w:p w14:paraId="1464CDBA" w14:textId="77777777" w:rsidR="00F1744A" w:rsidRDefault="00F17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4462F"/>
    <w:multiLevelType w:val="hybridMultilevel"/>
    <w:tmpl w:val="E3AE0736"/>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735565"/>
    <w:multiLevelType w:val="hybridMultilevel"/>
    <w:tmpl w:val="7398F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F15263"/>
    <w:multiLevelType w:val="hybridMultilevel"/>
    <w:tmpl w:val="AB2EA9E6"/>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3E404EAD"/>
    <w:multiLevelType w:val="hybridMultilevel"/>
    <w:tmpl w:val="FF84F4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A9915F9"/>
    <w:multiLevelType w:val="hybridMultilevel"/>
    <w:tmpl w:val="C9C62B4C"/>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7CDB40CF"/>
    <w:multiLevelType w:val="hybridMultilevel"/>
    <w:tmpl w:val="12F22EE8"/>
    <w:lvl w:ilvl="0" w:tplc="04090017">
      <w:start w:val="1"/>
      <w:numFmt w:val="lowerLetter"/>
      <w:lvlText w:val="%1)"/>
      <w:lvlJc w:val="left"/>
      <w:pPr>
        <w:ind w:left="360" w:hanging="360"/>
      </w:pPr>
    </w:lvl>
    <w:lvl w:ilvl="1" w:tplc="0409001B">
      <w:start w:val="1"/>
      <w:numFmt w:val="low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3"/>
  </w:num>
  <w:num w:numId="6" w16cid:durableId="1154301696">
    <w:abstractNumId w:val="8"/>
  </w:num>
  <w:num w:numId="7" w16cid:durableId="1489399165">
    <w:abstractNumId w:val="9"/>
  </w:num>
  <w:num w:numId="8" w16cid:durableId="11137432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2229565">
    <w:abstractNumId w:val="10"/>
  </w:num>
  <w:num w:numId="10" w16cid:durableId="439108718">
    <w:abstractNumId w:val="2"/>
  </w:num>
  <w:num w:numId="11" w16cid:durableId="2131892654">
    <w:abstractNumId w:val="6"/>
  </w:num>
  <w:num w:numId="12" w16cid:durableId="181171785">
    <w:abstractNumId w:val="11"/>
  </w:num>
  <w:num w:numId="13" w16cid:durableId="12783728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801"/>
    <w:rsid w:val="00006C10"/>
    <w:rsid w:val="00016557"/>
    <w:rsid w:val="00023C40"/>
    <w:rsid w:val="00033397"/>
    <w:rsid w:val="00040095"/>
    <w:rsid w:val="00046076"/>
    <w:rsid w:val="00065268"/>
    <w:rsid w:val="00065C82"/>
    <w:rsid w:val="00073C9C"/>
    <w:rsid w:val="00076412"/>
    <w:rsid w:val="00080512"/>
    <w:rsid w:val="00090468"/>
    <w:rsid w:val="00094568"/>
    <w:rsid w:val="000B7BCF"/>
    <w:rsid w:val="000C522B"/>
    <w:rsid w:val="000D54AB"/>
    <w:rsid w:val="000D58AB"/>
    <w:rsid w:val="000E3288"/>
    <w:rsid w:val="001020E7"/>
    <w:rsid w:val="00105421"/>
    <w:rsid w:val="00107194"/>
    <w:rsid w:val="00112F1A"/>
    <w:rsid w:val="00122679"/>
    <w:rsid w:val="001332E4"/>
    <w:rsid w:val="00137CE3"/>
    <w:rsid w:val="00145075"/>
    <w:rsid w:val="00145AFC"/>
    <w:rsid w:val="00163C0B"/>
    <w:rsid w:val="0016785C"/>
    <w:rsid w:val="001741A0"/>
    <w:rsid w:val="00175FA0"/>
    <w:rsid w:val="00193BF1"/>
    <w:rsid w:val="00194CD0"/>
    <w:rsid w:val="001A5636"/>
    <w:rsid w:val="001A7B05"/>
    <w:rsid w:val="001B49C9"/>
    <w:rsid w:val="001C23F4"/>
    <w:rsid w:val="001C4F79"/>
    <w:rsid w:val="001F097A"/>
    <w:rsid w:val="001F168B"/>
    <w:rsid w:val="001F7831"/>
    <w:rsid w:val="00204045"/>
    <w:rsid w:val="0020712B"/>
    <w:rsid w:val="0022606D"/>
    <w:rsid w:val="00231728"/>
    <w:rsid w:val="002321BD"/>
    <w:rsid w:val="00244A05"/>
    <w:rsid w:val="00250404"/>
    <w:rsid w:val="00256B74"/>
    <w:rsid w:val="002610D8"/>
    <w:rsid w:val="00266FF4"/>
    <w:rsid w:val="002733D2"/>
    <w:rsid w:val="002747EC"/>
    <w:rsid w:val="002855BF"/>
    <w:rsid w:val="00286F12"/>
    <w:rsid w:val="00290BD5"/>
    <w:rsid w:val="00292D5F"/>
    <w:rsid w:val="002A722E"/>
    <w:rsid w:val="002B2988"/>
    <w:rsid w:val="002D0E04"/>
    <w:rsid w:val="002D5780"/>
    <w:rsid w:val="002E5418"/>
    <w:rsid w:val="002F0D22"/>
    <w:rsid w:val="003023BB"/>
    <w:rsid w:val="00310054"/>
    <w:rsid w:val="00311B17"/>
    <w:rsid w:val="003172DC"/>
    <w:rsid w:val="00322651"/>
    <w:rsid w:val="00325AE3"/>
    <w:rsid w:val="00326069"/>
    <w:rsid w:val="003319C3"/>
    <w:rsid w:val="003522D0"/>
    <w:rsid w:val="003527D0"/>
    <w:rsid w:val="0035462D"/>
    <w:rsid w:val="0036459E"/>
    <w:rsid w:val="00364B41"/>
    <w:rsid w:val="00383096"/>
    <w:rsid w:val="0039346C"/>
    <w:rsid w:val="003945BC"/>
    <w:rsid w:val="003952F8"/>
    <w:rsid w:val="003A41EF"/>
    <w:rsid w:val="003B40AD"/>
    <w:rsid w:val="003C4E37"/>
    <w:rsid w:val="003D0FD0"/>
    <w:rsid w:val="003E16BE"/>
    <w:rsid w:val="003F4E28"/>
    <w:rsid w:val="003F7000"/>
    <w:rsid w:val="004006E8"/>
    <w:rsid w:val="00401855"/>
    <w:rsid w:val="00422691"/>
    <w:rsid w:val="004229AC"/>
    <w:rsid w:val="00423371"/>
    <w:rsid w:val="004306B5"/>
    <w:rsid w:val="00446C3A"/>
    <w:rsid w:val="004515A6"/>
    <w:rsid w:val="0046365D"/>
    <w:rsid w:val="00465587"/>
    <w:rsid w:val="00475A3C"/>
    <w:rsid w:val="00477455"/>
    <w:rsid w:val="004814B7"/>
    <w:rsid w:val="004879B1"/>
    <w:rsid w:val="004A1F7B"/>
    <w:rsid w:val="004C0CC4"/>
    <w:rsid w:val="004C44D2"/>
    <w:rsid w:val="004D3578"/>
    <w:rsid w:val="004D380D"/>
    <w:rsid w:val="004E213A"/>
    <w:rsid w:val="004E7884"/>
    <w:rsid w:val="004F3C6F"/>
    <w:rsid w:val="004F4540"/>
    <w:rsid w:val="004F73A7"/>
    <w:rsid w:val="00503171"/>
    <w:rsid w:val="00506C28"/>
    <w:rsid w:val="00522B13"/>
    <w:rsid w:val="005268F5"/>
    <w:rsid w:val="005342AC"/>
    <w:rsid w:val="00534DA0"/>
    <w:rsid w:val="005371AA"/>
    <w:rsid w:val="00543E6C"/>
    <w:rsid w:val="00550E73"/>
    <w:rsid w:val="00565087"/>
    <w:rsid w:val="0056573F"/>
    <w:rsid w:val="00571279"/>
    <w:rsid w:val="005A13AB"/>
    <w:rsid w:val="005A49C6"/>
    <w:rsid w:val="005C766E"/>
    <w:rsid w:val="005C7CD5"/>
    <w:rsid w:val="005F4590"/>
    <w:rsid w:val="005F7833"/>
    <w:rsid w:val="00611566"/>
    <w:rsid w:val="006136A4"/>
    <w:rsid w:val="00644485"/>
    <w:rsid w:val="00646D99"/>
    <w:rsid w:val="00656910"/>
    <w:rsid w:val="006574C0"/>
    <w:rsid w:val="006665A2"/>
    <w:rsid w:val="00696821"/>
    <w:rsid w:val="006C33FE"/>
    <w:rsid w:val="006C66D8"/>
    <w:rsid w:val="006D1E24"/>
    <w:rsid w:val="006D35DE"/>
    <w:rsid w:val="006E1057"/>
    <w:rsid w:val="006E1417"/>
    <w:rsid w:val="006E5B35"/>
    <w:rsid w:val="006E6A24"/>
    <w:rsid w:val="006F6A2C"/>
    <w:rsid w:val="007069DC"/>
    <w:rsid w:val="00710201"/>
    <w:rsid w:val="0072073A"/>
    <w:rsid w:val="00721FE3"/>
    <w:rsid w:val="00722688"/>
    <w:rsid w:val="00730465"/>
    <w:rsid w:val="007342B5"/>
    <w:rsid w:val="00734A5B"/>
    <w:rsid w:val="00736971"/>
    <w:rsid w:val="00742F3B"/>
    <w:rsid w:val="00744E76"/>
    <w:rsid w:val="00745708"/>
    <w:rsid w:val="007473EE"/>
    <w:rsid w:val="00757D40"/>
    <w:rsid w:val="007662B5"/>
    <w:rsid w:val="007677A1"/>
    <w:rsid w:val="007746C4"/>
    <w:rsid w:val="00777F9D"/>
    <w:rsid w:val="00781F0F"/>
    <w:rsid w:val="0078727C"/>
    <w:rsid w:val="0079049D"/>
    <w:rsid w:val="00793DC5"/>
    <w:rsid w:val="00796823"/>
    <w:rsid w:val="00797D82"/>
    <w:rsid w:val="007A2E55"/>
    <w:rsid w:val="007A67A8"/>
    <w:rsid w:val="007B18D8"/>
    <w:rsid w:val="007C095F"/>
    <w:rsid w:val="007C0B57"/>
    <w:rsid w:val="007C2DD0"/>
    <w:rsid w:val="007C38E6"/>
    <w:rsid w:val="007F20C8"/>
    <w:rsid w:val="007F2E08"/>
    <w:rsid w:val="008024FA"/>
    <w:rsid w:val="008028A4"/>
    <w:rsid w:val="00807A62"/>
    <w:rsid w:val="00813245"/>
    <w:rsid w:val="008138C3"/>
    <w:rsid w:val="00834F03"/>
    <w:rsid w:val="00840DE0"/>
    <w:rsid w:val="00847CD0"/>
    <w:rsid w:val="00856FFC"/>
    <w:rsid w:val="008578EE"/>
    <w:rsid w:val="008607A8"/>
    <w:rsid w:val="0086354A"/>
    <w:rsid w:val="008768CA"/>
    <w:rsid w:val="00876E8C"/>
    <w:rsid w:val="00877EF9"/>
    <w:rsid w:val="00880559"/>
    <w:rsid w:val="008A7549"/>
    <w:rsid w:val="008B028C"/>
    <w:rsid w:val="008B5306"/>
    <w:rsid w:val="008B54E8"/>
    <w:rsid w:val="008C2E2A"/>
    <w:rsid w:val="008C3057"/>
    <w:rsid w:val="008D2E4D"/>
    <w:rsid w:val="008D69BF"/>
    <w:rsid w:val="008F396F"/>
    <w:rsid w:val="008F3DCD"/>
    <w:rsid w:val="0090271F"/>
    <w:rsid w:val="00902DB9"/>
    <w:rsid w:val="0090466A"/>
    <w:rsid w:val="00905E5A"/>
    <w:rsid w:val="00906F9B"/>
    <w:rsid w:val="009078BD"/>
    <w:rsid w:val="00910863"/>
    <w:rsid w:val="00923655"/>
    <w:rsid w:val="009242BA"/>
    <w:rsid w:val="00933392"/>
    <w:rsid w:val="009339CB"/>
    <w:rsid w:val="00935E46"/>
    <w:rsid w:val="00936071"/>
    <w:rsid w:val="009376CD"/>
    <w:rsid w:val="00937A1F"/>
    <w:rsid w:val="00940212"/>
    <w:rsid w:val="00942EC2"/>
    <w:rsid w:val="009541F0"/>
    <w:rsid w:val="00961B32"/>
    <w:rsid w:val="00962509"/>
    <w:rsid w:val="00970DB3"/>
    <w:rsid w:val="0097229D"/>
    <w:rsid w:val="00974BB0"/>
    <w:rsid w:val="00975BCD"/>
    <w:rsid w:val="00980E5A"/>
    <w:rsid w:val="009818A2"/>
    <w:rsid w:val="009928A9"/>
    <w:rsid w:val="009A0AF3"/>
    <w:rsid w:val="009A1B02"/>
    <w:rsid w:val="009A3AFA"/>
    <w:rsid w:val="009B07CD"/>
    <w:rsid w:val="009B2A35"/>
    <w:rsid w:val="009C19E9"/>
    <w:rsid w:val="009C22D7"/>
    <w:rsid w:val="009C47A1"/>
    <w:rsid w:val="009D74A6"/>
    <w:rsid w:val="009E0E87"/>
    <w:rsid w:val="00A06481"/>
    <w:rsid w:val="00A10F02"/>
    <w:rsid w:val="00A17176"/>
    <w:rsid w:val="00A204CA"/>
    <w:rsid w:val="00A209D6"/>
    <w:rsid w:val="00A22738"/>
    <w:rsid w:val="00A3059E"/>
    <w:rsid w:val="00A36F5F"/>
    <w:rsid w:val="00A41382"/>
    <w:rsid w:val="00A430EC"/>
    <w:rsid w:val="00A53724"/>
    <w:rsid w:val="00A54B2B"/>
    <w:rsid w:val="00A56B75"/>
    <w:rsid w:val="00A66017"/>
    <w:rsid w:val="00A703B6"/>
    <w:rsid w:val="00A7666D"/>
    <w:rsid w:val="00A82346"/>
    <w:rsid w:val="00A90983"/>
    <w:rsid w:val="00A96596"/>
    <w:rsid w:val="00A9671C"/>
    <w:rsid w:val="00AA1553"/>
    <w:rsid w:val="00AA5EFE"/>
    <w:rsid w:val="00B05380"/>
    <w:rsid w:val="00B05962"/>
    <w:rsid w:val="00B123E6"/>
    <w:rsid w:val="00B15449"/>
    <w:rsid w:val="00B16C2F"/>
    <w:rsid w:val="00B27303"/>
    <w:rsid w:val="00B308FB"/>
    <w:rsid w:val="00B30EA6"/>
    <w:rsid w:val="00B47FD1"/>
    <w:rsid w:val="00B516BB"/>
    <w:rsid w:val="00B55036"/>
    <w:rsid w:val="00B7538C"/>
    <w:rsid w:val="00B84DB2"/>
    <w:rsid w:val="00B92A2E"/>
    <w:rsid w:val="00B962E8"/>
    <w:rsid w:val="00BC3555"/>
    <w:rsid w:val="00BD2CB7"/>
    <w:rsid w:val="00BD458B"/>
    <w:rsid w:val="00BF3E8B"/>
    <w:rsid w:val="00BF3EC9"/>
    <w:rsid w:val="00C0227D"/>
    <w:rsid w:val="00C02309"/>
    <w:rsid w:val="00C0684E"/>
    <w:rsid w:val="00C12B51"/>
    <w:rsid w:val="00C24650"/>
    <w:rsid w:val="00C25465"/>
    <w:rsid w:val="00C30803"/>
    <w:rsid w:val="00C33079"/>
    <w:rsid w:val="00C42A99"/>
    <w:rsid w:val="00C4515E"/>
    <w:rsid w:val="00C50383"/>
    <w:rsid w:val="00C55A12"/>
    <w:rsid w:val="00C56B34"/>
    <w:rsid w:val="00C6553E"/>
    <w:rsid w:val="00C66419"/>
    <w:rsid w:val="00C75CD8"/>
    <w:rsid w:val="00C83A13"/>
    <w:rsid w:val="00C86F10"/>
    <w:rsid w:val="00C9068C"/>
    <w:rsid w:val="00C92967"/>
    <w:rsid w:val="00CA0A1C"/>
    <w:rsid w:val="00CA3D0C"/>
    <w:rsid w:val="00CA654B"/>
    <w:rsid w:val="00CB25B9"/>
    <w:rsid w:val="00CB3F16"/>
    <w:rsid w:val="00CB68EB"/>
    <w:rsid w:val="00CB72B8"/>
    <w:rsid w:val="00CD0BA8"/>
    <w:rsid w:val="00CD4C7B"/>
    <w:rsid w:val="00CD58FE"/>
    <w:rsid w:val="00D0412D"/>
    <w:rsid w:val="00D30F6B"/>
    <w:rsid w:val="00D33BE3"/>
    <w:rsid w:val="00D3792D"/>
    <w:rsid w:val="00D5023F"/>
    <w:rsid w:val="00D54820"/>
    <w:rsid w:val="00D55E47"/>
    <w:rsid w:val="00D62E19"/>
    <w:rsid w:val="00D67CD1"/>
    <w:rsid w:val="00D711D8"/>
    <w:rsid w:val="00D738D6"/>
    <w:rsid w:val="00D7716E"/>
    <w:rsid w:val="00D80795"/>
    <w:rsid w:val="00D854BE"/>
    <w:rsid w:val="00D87E00"/>
    <w:rsid w:val="00D9134D"/>
    <w:rsid w:val="00D918EA"/>
    <w:rsid w:val="00D933F0"/>
    <w:rsid w:val="00D96D11"/>
    <w:rsid w:val="00DA7A03"/>
    <w:rsid w:val="00DB0DB8"/>
    <w:rsid w:val="00DB1818"/>
    <w:rsid w:val="00DC309B"/>
    <w:rsid w:val="00DC4DA2"/>
    <w:rsid w:val="00DC5261"/>
    <w:rsid w:val="00DE1CC7"/>
    <w:rsid w:val="00DE25D2"/>
    <w:rsid w:val="00DF7841"/>
    <w:rsid w:val="00DF7C20"/>
    <w:rsid w:val="00E038FB"/>
    <w:rsid w:val="00E07BCF"/>
    <w:rsid w:val="00E13FF7"/>
    <w:rsid w:val="00E46C08"/>
    <w:rsid w:val="00E471CF"/>
    <w:rsid w:val="00E545B5"/>
    <w:rsid w:val="00E62835"/>
    <w:rsid w:val="00E6480E"/>
    <w:rsid w:val="00E77645"/>
    <w:rsid w:val="00E83697"/>
    <w:rsid w:val="00E859B6"/>
    <w:rsid w:val="00E86FAB"/>
    <w:rsid w:val="00EA3351"/>
    <w:rsid w:val="00EA66C9"/>
    <w:rsid w:val="00EB4BF1"/>
    <w:rsid w:val="00EB5D32"/>
    <w:rsid w:val="00EC1A8B"/>
    <w:rsid w:val="00EC4A25"/>
    <w:rsid w:val="00EC78D3"/>
    <w:rsid w:val="00ED2393"/>
    <w:rsid w:val="00EE1B81"/>
    <w:rsid w:val="00EF052F"/>
    <w:rsid w:val="00EF4814"/>
    <w:rsid w:val="00EF612C"/>
    <w:rsid w:val="00F025A2"/>
    <w:rsid w:val="00F036E9"/>
    <w:rsid w:val="00F07388"/>
    <w:rsid w:val="00F07A9C"/>
    <w:rsid w:val="00F147AC"/>
    <w:rsid w:val="00F1744A"/>
    <w:rsid w:val="00F2026E"/>
    <w:rsid w:val="00F2210A"/>
    <w:rsid w:val="00F31372"/>
    <w:rsid w:val="00F37743"/>
    <w:rsid w:val="00F41CED"/>
    <w:rsid w:val="00F54A3D"/>
    <w:rsid w:val="00F54CB0"/>
    <w:rsid w:val="00F579CD"/>
    <w:rsid w:val="00F653B8"/>
    <w:rsid w:val="00F7031D"/>
    <w:rsid w:val="00F71B89"/>
    <w:rsid w:val="00F7353C"/>
    <w:rsid w:val="00F76F8F"/>
    <w:rsid w:val="00F87257"/>
    <w:rsid w:val="00F941DF"/>
    <w:rsid w:val="00FA1266"/>
    <w:rsid w:val="00FB36FA"/>
    <w:rsid w:val="00FB498E"/>
    <w:rsid w:val="00FC1192"/>
    <w:rsid w:val="00FD4788"/>
    <w:rsid w:val="00FE106D"/>
    <w:rsid w:val="00FE251B"/>
    <w:rsid w:val="00FE4039"/>
    <w:rsid w:val="03AE7BB8"/>
    <w:rsid w:val="04F63D3C"/>
    <w:rsid w:val="050404E5"/>
    <w:rsid w:val="074F1DD8"/>
    <w:rsid w:val="086D7C6D"/>
    <w:rsid w:val="1547B29A"/>
    <w:rsid w:val="15D4595B"/>
    <w:rsid w:val="17F58A3E"/>
    <w:rsid w:val="18D36722"/>
    <w:rsid w:val="19EC522D"/>
    <w:rsid w:val="1AB4568B"/>
    <w:rsid w:val="1D427821"/>
    <w:rsid w:val="1F4F3D89"/>
    <w:rsid w:val="22616A5A"/>
    <w:rsid w:val="2314C022"/>
    <w:rsid w:val="2345F39F"/>
    <w:rsid w:val="2466BF09"/>
    <w:rsid w:val="259CE22A"/>
    <w:rsid w:val="268ED4B5"/>
    <w:rsid w:val="2B5594CC"/>
    <w:rsid w:val="361C4E3B"/>
    <w:rsid w:val="36B94057"/>
    <w:rsid w:val="37787EBE"/>
    <w:rsid w:val="37FD95CF"/>
    <w:rsid w:val="383A3803"/>
    <w:rsid w:val="3944CB67"/>
    <w:rsid w:val="397C3CFF"/>
    <w:rsid w:val="3A4043C6"/>
    <w:rsid w:val="4194EC13"/>
    <w:rsid w:val="43687C16"/>
    <w:rsid w:val="4699E376"/>
    <w:rsid w:val="47379DF3"/>
    <w:rsid w:val="5078009A"/>
    <w:rsid w:val="50DC5F9E"/>
    <w:rsid w:val="52D590AF"/>
    <w:rsid w:val="52F55766"/>
    <w:rsid w:val="53AADB65"/>
    <w:rsid w:val="55E0D4ED"/>
    <w:rsid w:val="567772C1"/>
    <w:rsid w:val="5A162C0C"/>
    <w:rsid w:val="5EAA6EB7"/>
    <w:rsid w:val="5ED4E297"/>
    <w:rsid w:val="5F7A7AA7"/>
    <w:rsid w:val="60DBD1FB"/>
    <w:rsid w:val="62E6A1A1"/>
    <w:rsid w:val="6569E694"/>
    <w:rsid w:val="6F049ADE"/>
    <w:rsid w:val="7015DAC4"/>
    <w:rsid w:val="7361E9A2"/>
    <w:rsid w:val="751583C7"/>
    <w:rsid w:val="75D56FED"/>
    <w:rsid w:val="75EEA74A"/>
    <w:rsid w:val="7A1129D3"/>
    <w:rsid w:val="7B1647EC"/>
    <w:rsid w:val="7DD05CC2"/>
    <w:rsid w:val="7FA4C3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ECA837F-6E74-4D77-AB61-0BB97A6F3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A563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EE1B81"/>
    <w:rPr>
      <w:sz w:val="16"/>
      <w:szCs w:val="16"/>
    </w:rPr>
  </w:style>
  <w:style w:type="paragraph" w:styleId="CommentText">
    <w:name w:val="annotation text"/>
    <w:basedOn w:val="Normal"/>
    <w:link w:val="CommentTextChar"/>
    <w:rsid w:val="00EE1B81"/>
  </w:style>
  <w:style w:type="character" w:customStyle="1" w:styleId="CommentTextChar">
    <w:name w:val="Comment Text Char"/>
    <w:basedOn w:val="DefaultParagraphFont"/>
    <w:link w:val="CommentText"/>
    <w:rsid w:val="00EE1B81"/>
    <w:rPr>
      <w:lang w:eastAsia="en-US"/>
    </w:rPr>
  </w:style>
  <w:style w:type="paragraph" w:styleId="CommentSubject">
    <w:name w:val="annotation subject"/>
    <w:basedOn w:val="CommentText"/>
    <w:next w:val="CommentText"/>
    <w:link w:val="CommentSubjectChar"/>
    <w:rsid w:val="00EE1B81"/>
    <w:rPr>
      <w:b/>
      <w:bCs/>
    </w:rPr>
  </w:style>
  <w:style w:type="character" w:customStyle="1" w:styleId="CommentSubjectChar">
    <w:name w:val="Comment Subject Char"/>
    <w:basedOn w:val="CommentTextChar"/>
    <w:link w:val="CommentSubject"/>
    <w:rsid w:val="00EE1B81"/>
    <w:rPr>
      <w:b/>
      <w:bCs/>
      <w:lang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7A67A8"/>
    <w:pPr>
      <w:spacing w:after="160" w:line="254" w:lineRule="auto"/>
      <w:ind w:left="720"/>
      <w:contextualSpacing/>
    </w:pPr>
    <w:rPr>
      <w:rFonts w:asciiTheme="minorHAnsi" w:eastAsiaTheme="minorHAnsi" w:hAnsiTheme="minorHAnsi" w:cstheme="minorBidi"/>
      <w:sz w:val="22"/>
      <w:szCs w:val="22"/>
      <w:lang w:val="en-US"/>
    </w:rPr>
  </w:style>
  <w:style w:type="character" w:styleId="Mention">
    <w:name w:val="Mention"/>
    <w:basedOn w:val="DefaultParagraphFont"/>
    <w:uiPriority w:val="99"/>
    <w:unhideWhenUsed/>
    <w:rPr>
      <w:color w:val="2B579A"/>
      <w:shd w:val="clear" w:color="auto" w:fill="E6E6E6"/>
    </w:rPr>
  </w:style>
  <w:style w:type="table" w:styleId="TableGrid">
    <w:name w:val="Table Grid"/>
    <w:aliases w:val="TableGrid"/>
    <w:basedOn w:val="TableNormal"/>
    <w:uiPriority w:val="59"/>
    <w:qFormat/>
    <w:rsid w:val="008A7549"/>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8A7549"/>
    <w:rPr>
      <w:rFonts w:asciiTheme="minorHAnsi" w:eastAsiaTheme="minorHAnsi" w:hAnsiTheme="minorHAnsi" w:cstheme="minorBidi"/>
      <w:sz w:val="22"/>
      <w:szCs w:val="22"/>
      <w:lang w:val="en-US" w:eastAsia="en-US"/>
    </w:rPr>
  </w:style>
  <w:style w:type="character" w:customStyle="1" w:styleId="Heading1Char">
    <w:name w:val="Heading 1 Char"/>
    <w:basedOn w:val="DefaultParagraphFont"/>
    <w:link w:val="Heading1"/>
    <w:rsid w:val="00550E7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3269">
      <w:bodyDiv w:val="1"/>
      <w:marLeft w:val="0"/>
      <w:marRight w:val="0"/>
      <w:marTop w:val="0"/>
      <w:marBottom w:val="0"/>
      <w:divBdr>
        <w:top w:val="none" w:sz="0" w:space="0" w:color="auto"/>
        <w:left w:val="none" w:sz="0" w:space="0" w:color="auto"/>
        <w:bottom w:val="none" w:sz="0" w:space="0" w:color="auto"/>
        <w:right w:val="none" w:sz="0" w:space="0" w:color="auto"/>
      </w:divBdr>
    </w:div>
    <w:div w:id="327052610">
      <w:bodyDiv w:val="1"/>
      <w:marLeft w:val="0"/>
      <w:marRight w:val="0"/>
      <w:marTop w:val="0"/>
      <w:marBottom w:val="0"/>
      <w:divBdr>
        <w:top w:val="none" w:sz="0" w:space="0" w:color="auto"/>
        <w:left w:val="none" w:sz="0" w:space="0" w:color="auto"/>
        <w:bottom w:val="none" w:sz="0" w:space="0" w:color="auto"/>
        <w:right w:val="none" w:sz="0" w:space="0" w:color="auto"/>
      </w:divBdr>
    </w:div>
    <w:div w:id="89666861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6165368">
      <w:bodyDiv w:val="1"/>
      <w:marLeft w:val="0"/>
      <w:marRight w:val="0"/>
      <w:marTop w:val="0"/>
      <w:marBottom w:val="0"/>
      <w:divBdr>
        <w:top w:val="none" w:sz="0" w:space="0" w:color="auto"/>
        <w:left w:val="none" w:sz="0" w:space="0" w:color="auto"/>
        <w:bottom w:val="none" w:sz="0" w:space="0" w:color="auto"/>
        <w:right w:val="none" w:sz="0" w:space="0" w:color="auto"/>
      </w:divBdr>
    </w:div>
    <w:div w:id="1827739144">
      <w:bodyDiv w:val="1"/>
      <w:marLeft w:val="0"/>
      <w:marRight w:val="0"/>
      <w:marTop w:val="0"/>
      <w:marBottom w:val="0"/>
      <w:divBdr>
        <w:top w:val="none" w:sz="0" w:space="0" w:color="auto"/>
        <w:left w:val="none" w:sz="0" w:space="0" w:color="auto"/>
        <w:bottom w:val="none" w:sz="0" w:space="0" w:color="auto"/>
        <w:right w:val="none" w:sz="0" w:space="0" w:color="auto"/>
      </w:divBdr>
    </w:div>
    <w:div w:id="210372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9/Docs/RP-23007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19bis-e/Docs/R2-2213005.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9bis-e/Docs/R2-2210805.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5AIRPNAIUNRU-859666464-13627</_dlc_DocId>
    <_dlc_DocIdUrl xmlns="71c5aaf6-e6ce-465b-b873-5148d2a4c105">
      <Url>https://nokia.sharepoint.com/sites/c5g/e2earch/_layouts/15/DocIdRedir.aspx?ID=5AIRPNAIUNRU-859666464-13627</Url>
      <Description>5AIRPNAIUNRU-859666464-13627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A2CD73-4501-49A8-AF36-05B9F04BAD85}">
  <ds:schemaRefs>
    <ds:schemaRef ds:uri="http://schemas.openxmlformats.org/officeDocument/2006/bibliography"/>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Jakob Buthler (Nokia)</cp:lastModifiedBy>
  <cp:revision>259</cp:revision>
  <dcterms:created xsi:type="dcterms:W3CDTF">2016-08-12T21:53:00Z</dcterms:created>
  <dcterms:modified xsi:type="dcterms:W3CDTF">2023-04-05T19:43:00Z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eae417c4-e758-4a08-8bdb-61a8e13511b0</vt:lpwstr>
  </property>
</Properties>
</file>